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>РОСТОВСКАЯ ОБЛАСТЬ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КРАСНОСУЛИНСКИЙ РАЙОН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«ГУКОВО-ГНИЛУШЕВСКОЕ СЕЛЬСКОЕ ПОСЕЛЕНИЕ»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ГУКОВО-ГНИЛУШЕВСКОГО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СЕЛЬСКОГО ПОСЕЛЕНИЯ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keepNext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29.12.2022г.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№  268</w:t>
        <w:tab/>
        <w:t xml:space="preserve">                                       х. Гуково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right="4251" w:hanging="0"/>
        <w:jc w:val="both"/>
        <w:rPr/>
      </w:pPr>
      <w:bookmarkStart w:id="0" w:name="__DdeLink__39_2357775219"/>
      <w:r>
        <w:rPr>
          <w:rFonts w:cs="Times New Roman" w:ascii="Times New Roman" w:hAnsi="Times New Roman"/>
          <w:b/>
          <w:sz w:val="28"/>
          <w:szCs w:val="28"/>
        </w:rPr>
        <w:t xml:space="preserve">«Об определении гарантирующей организации </w:t>
      </w:r>
      <w:bookmarkEnd w:id="0"/>
      <w:r>
        <w:rPr>
          <w:rFonts w:cs="Times New Roman" w:ascii="Times New Roman" w:hAnsi="Times New Roman"/>
          <w:b/>
          <w:sz w:val="28"/>
          <w:szCs w:val="28"/>
        </w:rPr>
        <w:t>для оказания услуг по подвозу питьевой воды в хутор Коминтерн Гуково - Гнилушевского сельского поселения на 2023 год»</w:t>
      </w:r>
    </w:p>
    <w:p>
      <w:pPr>
        <w:pStyle w:val="Normal"/>
        <w:ind w:right="4251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ст. 12 Федерального закона от 07.12.2011г. № 416-ФЗ «О водоснабжении и водоотведении», во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исполнение </w:t>
      </w:r>
      <w:hyperlink r:id="rId2">
        <w:r>
          <w:rPr>
            <w:rStyle w:val="Style13"/>
            <w:rFonts w:cs="Times New Roman" w:ascii="Times New Roman" w:hAnsi="Times New Roman"/>
            <w:color w:val="000000" w:themeColor="text1"/>
            <w:sz w:val="28"/>
            <w:szCs w:val="28"/>
            <w:highlight w:val="white"/>
            <w:u w:val="none"/>
          </w:rPr>
          <w:t>Постановления Региональной службы по тарифам Ростовской области № 69/74 от 28.11.2022г. «Об установлении тарифов в сфере холодного водоснабжения (подвоз воды) ГУП РО «УРСВ» (ИНН 6167110467) для потре</w:t>
        </w:r>
        <w:r>
          <w:rPr>
            <w:rStyle w:val="Style13"/>
            <w:rFonts w:cs="Times New Roman" w:ascii="Times New Roman" w:hAnsi="Times New Roman"/>
            <w:color w:val="000000" w:themeColor="text1"/>
            <w:sz w:val="28"/>
            <w:szCs w:val="28"/>
            <w:highlight w:val="white"/>
            <w:u w:val="none"/>
          </w:rPr>
          <w:t xml:space="preserve">бителей </w:t>
        </w:r>
        <w:r>
          <w:rPr>
            <w:rStyle w:val="Style13"/>
            <w:rFonts w:cs="Times New Roman" w:ascii="Times New Roman" w:hAnsi="Times New Roman"/>
            <w:color w:val="000000" w:themeColor="text1"/>
            <w:sz w:val="28"/>
            <w:szCs w:val="28"/>
            <w:highlight w:val="white"/>
            <w:u w:val="none"/>
          </w:rPr>
          <w:t>Красносулинского района на 2023 год»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highlight w:val="white"/>
        </w:rPr>
        <w:t>руководствуясь Уставом муниципального образования «Гуково-Гнилушевское</w:t>
      </w:r>
      <w:r>
        <w:rPr>
          <w:rFonts w:cs="Times New Roman" w:ascii="Times New Roman" w:hAnsi="Times New Roman"/>
          <w:sz w:val="28"/>
          <w:szCs w:val="28"/>
        </w:rPr>
        <w:t xml:space="preserve"> сельское поселение», Админист</w:t>
      </w:r>
      <w:bookmarkStart w:id="1" w:name="__UnoMark__52_4217861986"/>
      <w:bookmarkEnd w:id="1"/>
      <w:r>
        <w:rPr>
          <w:rFonts w:cs="Times New Roman" w:ascii="Times New Roman" w:hAnsi="Times New Roman"/>
          <w:sz w:val="28"/>
          <w:szCs w:val="28"/>
        </w:rPr>
        <w:t>рация Гуково-Гнилушевского сельского поселения,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1.Определить гарантирующей организацией на территории Гуково-Гнилушевского сельского поселения в сфере водоснабжения и водоотведения Государственное унитарное предприятие Ростовской области «Управление развития систем водоснабжения» (далее - ГУП РО «УРСВ»).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2.Наделить статусом гарантирующей организации на территории Гуково-Гнилушевского сельского поселения для централизованной системы холодного водоснабжения и водоотведения ГУП РО «УРСВ».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3.Установить зону деятельности гарантирующей организации ГУП РО «УРСВ» - территорию Гуково-Гнилушевского сельского поселения.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color w:val="00000A"/>
          <w:sz w:val="28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>Определить гарантирующей организацией для оказания услуг по подвозу питьевой воды в хутор Коминтерн Гуково-Гнилушевского сельского  поселения на 2023 год Государственное унитарное предприятие Ростовской области «Управление развития систем водоснабжения» (далее - ГУП РО «УРСВ»).</w:t>
      </w:r>
    </w:p>
    <w:p>
      <w:pPr>
        <w:pStyle w:val="Style18"/>
        <w:widowControl/>
        <w:spacing w:lineRule="auto" w:line="36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5.</w:t>
      </w:r>
      <w:r>
        <w:rPr>
          <w:rFonts w:ascii="Times New Roman" w:hAnsi="Times New Roman"/>
          <w:color w:val="00000A"/>
          <w:sz w:val="28"/>
          <w:szCs w:val="28"/>
        </w:rPr>
        <w:t>Опубликовать настоящее постановление на официальном сайте Администрации Гуково-Гнилушевского сельского поселения в информационно-телекоммуникационной сети Интернет.</w:t>
      </w:r>
    </w:p>
    <w:p>
      <w:pPr>
        <w:pStyle w:val="Style18"/>
        <w:widowControl/>
        <w:spacing w:lineRule="auto" w:line="36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6. Контроль исполнения настоящего постановления оставляю за собой.</w:t>
      </w:r>
    </w:p>
    <w:p>
      <w:pPr>
        <w:pStyle w:val="Style18"/>
        <w:widowControl/>
        <w:spacing w:lineRule="auto" w:line="36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 </w:t>
      </w:r>
    </w:p>
    <w:p>
      <w:pPr>
        <w:pStyle w:val="Style18"/>
        <w:widowControl/>
        <w:spacing w:lineRule="auto" w:line="36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36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36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Глава Администрации </w:t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Гуково-Гнилушевского сельского поселения                                   С.В. Филенко</w:t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Постановление вносит:</w:t>
      </w:r>
    </w:p>
    <w:p>
      <w:pPr>
        <w:pStyle w:val="Style18"/>
        <w:widowControl/>
        <w:spacing w:lineRule="auto" w:line="240" w:before="0" w:after="0"/>
        <w:jc w:val="both"/>
        <w:rPr/>
      </w:pPr>
      <w:r>
        <w:rPr>
          <w:rFonts w:ascii="Times New Roman" w:hAnsi="Times New Roman"/>
          <w:color w:val="00000A"/>
        </w:rPr>
        <w:t>Специалист первой категории по благоустройству</w:t>
      </w:r>
    </w:p>
    <w:p>
      <w:pPr>
        <w:pStyle w:val="Style18"/>
        <w:widowControl/>
        <w:spacing w:lineRule="auto" w:line="240" w:before="0" w:after="0"/>
        <w:jc w:val="both"/>
        <w:rPr/>
      </w:pPr>
      <w:r>
        <w:rPr>
          <w:rFonts w:ascii="Times New Roman" w:hAnsi="Times New Roman"/>
          <w:color w:val="00000A"/>
        </w:rPr>
        <w:t>Круду Елена Николаевна</w:t>
      </w:r>
    </w:p>
    <w:sectPr>
      <w:footerReference w:type="default" r:id="rId3"/>
      <w:type w:val="nextPage"/>
      <w:pgSz w:w="11906" w:h="16838"/>
      <w:pgMar w:left="1701" w:right="70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Unicode M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48816013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52ba"/>
    <w:pPr>
      <w:widowControl w:val="false"/>
      <w:bidi w:val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paragraph" w:styleId="1">
    <w:name w:val="Heading 1"/>
    <w:basedOn w:val="Normal"/>
    <w:qFormat/>
    <w:pPr>
      <w:widowControl w:val="false"/>
      <w:bidi w:val="0"/>
      <w:jc w:val="left"/>
      <w:outlineLvl w:val="0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2d5a97"/>
    <w:rPr>
      <w:color w:val="0000FF"/>
      <w:u w:val="single"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432b32"/>
    <w:rPr>
      <w:rFonts w:ascii="Arial Unicode MS" w:hAnsi="Arial Unicode MS" w:eastAsia="Arial Unicode MS" w:cs="Arial Unicode MS"/>
      <w:color w:val="000000"/>
      <w:sz w:val="24"/>
      <w:szCs w:val="24"/>
      <w:lang w:eastAsia="ru-RU" w:bidi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432b32"/>
    <w:rPr>
      <w:rFonts w:ascii="Arial Unicode MS" w:hAnsi="Arial Unicode MS" w:eastAsia="Arial Unicode MS" w:cs="Arial Unicode MS"/>
      <w:color w:val="000000"/>
      <w:sz w:val="24"/>
      <w:szCs w:val="24"/>
      <w:lang w:eastAsia="ru-RU" w:bidi="ru-RU"/>
    </w:rPr>
  </w:style>
  <w:style w:type="character" w:styleId="ListLabel1" w:customStyle="1">
    <w:name w:val="ListLabel 1"/>
    <w:qFormat/>
    <w:rPr>
      <w:rFonts w:cs="OpenSymbol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Open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1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2" w:customStyle="1">
    <w:name w:val="Содержимое таблицы"/>
    <w:basedOn w:val="Normal"/>
    <w:qFormat/>
    <w:pPr/>
    <w:rPr/>
  </w:style>
  <w:style w:type="paragraph" w:styleId="Style23" w:customStyle="1">
    <w:name w:val="Заголовок таблицы"/>
    <w:basedOn w:val="Style22"/>
    <w:qFormat/>
    <w:pPr/>
    <w:rPr/>
  </w:style>
  <w:style w:type="paragraph" w:styleId="ListParagraph">
    <w:name w:val="List Paragraph"/>
    <w:basedOn w:val="Normal"/>
    <w:uiPriority w:val="34"/>
    <w:qFormat/>
    <w:rsid w:val="006a4cb0"/>
    <w:pPr>
      <w:spacing w:before="0" w:after="0"/>
      <w:ind w:left="720" w:hanging="0"/>
      <w:contextualSpacing/>
    </w:pPr>
    <w:rPr/>
  </w:style>
  <w:style w:type="paragraph" w:styleId="Style24">
    <w:name w:val="Header"/>
    <w:basedOn w:val="Normal"/>
    <w:uiPriority w:val="99"/>
    <w:unhideWhenUsed/>
    <w:rsid w:val="00432b32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uiPriority w:val="99"/>
    <w:unhideWhenUsed/>
    <w:rsid w:val="00432b32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ukovo-gnilushevskoe.ru/tarify-gku/vodosnabzhenie/postanovlenie-71-63-ot-20-12-2021-goda-ob-ustanovlenii-tarifov-v-sfere-kholodnogo-vodosnabzheniya-podvoz-vody-gup-ro-ursv-inn-6167110467-dlya-potrebitelej-kh-komintern-gukovo-gnilushevskogo-selskogo-poseleniya-krasnosulinskogo-rajona-na-2022-god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LibreOffice/5.3.3.2$Windows_x86 LibreOffice_project/3d9a8b4b4e538a85e0782bd6c2d430bafe583448</Application>
  <Pages>2</Pages>
  <Words>249</Words>
  <Characters>2019</Characters>
  <CharactersWithSpaces>2363</CharactersWithSpaces>
  <Paragraphs>25</Paragraphs>
  <Company>Администрация Гуково-Гнилушевского сп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2022-03-10T07:31:00Z</dcterms:created>
  <dc:creator>User</dc:creator>
  <dc:description/>
  <dc:language>ru-RU</dc:language>
  <cp:lastModifiedBy/>
  <cp:lastPrinted>2022-12-30T10:51:38Z</cp:lastPrinted>
  <dcterms:modified xsi:type="dcterms:W3CDTF">2022-12-30T10:52:43Z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 Гуково-Гнилушевского сп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