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7" w:rsidRDefault="000D406A">
      <w:pPr>
        <w:spacing w:after="0" w:line="240" w:lineRule="auto"/>
        <w:jc w:val="right"/>
        <w:rPr>
          <w:rFonts w:ascii="Times New Roman" w:hAnsi="Times New Roman"/>
          <w:b/>
          <w:bCs/>
          <w:sz w:val="72"/>
          <w:szCs w:val="7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</w:rPr>
        <w:t>ПРОЕКТ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КРАСНОСУЛИНСКИЙ РАЙОН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СОБРАНИЕ ДЕПУТАТОВ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ГУКОВО-ГНИЛУШЕВСКОГО 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FE66B7" w:rsidRDefault="00FE6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66B7" w:rsidRDefault="000D406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E66B7" w:rsidRDefault="00FE66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66B7" w:rsidRDefault="000D40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___._____.______г.                                  № _____                                            х. Гуково</w:t>
      </w:r>
    </w:p>
    <w:p w:rsidR="00FE66B7" w:rsidRDefault="00FE66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66B7" w:rsidRDefault="000D406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Правил прогона и выпаса </w:t>
      </w:r>
    </w:p>
    <w:p w:rsidR="00FE66B7" w:rsidRDefault="000D406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сельскохозяйственных животных на территории </w:t>
      </w:r>
    </w:p>
    <w:p w:rsidR="00FE66B7" w:rsidRDefault="004E3BE8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0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«Гуково-Гнилушевское </w:t>
      </w:r>
    </w:p>
    <w:p w:rsidR="00FE66B7" w:rsidRDefault="000D406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поселение»</w:t>
      </w:r>
    </w:p>
    <w:p w:rsidR="00FE66B7" w:rsidRDefault="00FE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6B7" w:rsidRDefault="000D406A">
      <w:pPr>
        <w:shd w:val="clear" w:color="auto" w:fill="FFFFFF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Областным законом Ростовской области от 25.10.2022 № 273-ЗС «Об административных правонарушениях», руководствуясь Уставом Гуково-Гнилушевского сельског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bookmarkStart w:id="0" w:name="_Hlk10151335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Гуково-Гнилушевского сельского поселения, </w:t>
      </w:r>
    </w:p>
    <w:p w:rsidR="00FE66B7" w:rsidRDefault="00FE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B7" w:rsidRDefault="000D406A">
      <w:pPr>
        <w:spacing w:after="0" w:line="240" w:lineRule="auto"/>
        <w:jc w:val="center"/>
        <w:rPr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 РЕШИЛО:</w:t>
      </w:r>
    </w:p>
    <w:p w:rsidR="00FE66B7" w:rsidRDefault="00FE66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6B7" w:rsidRDefault="000D406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«Правила прогона и выпаса сельскохозяйственных животных на территории муниципального образования «Гуково-Гнилушевское сельское поселение»,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решению.</w:t>
      </w:r>
    </w:p>
    <w:p w:rsidR="00FE66B7" w:rsidRDefault="000D406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2.Разместить настоящее решение </w:t>
      </w:r>
      <w:bookmarkStart w:id="1" w:name="_Hlk67578940"/>
      <w:bookmarkStart w:id="2" w:name="_Hlk2030972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Гуково-Гнилушевского сельского поселения в информационно-телекоммуникационной сети «Интернет</w:t>
      </w:r>
      <w:bookmarkStart w:id="3" w:name="_Hlk15472517"/>
      <w:bookmarkEnd w:id="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E66B7" w:rsidRDefault="000D406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3.Настоящее решение вступает в силу со дня его официа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льного опубликования.</w:t>
      </w:r>
    </w:p>
    <w:p w:rsidR="00FE66B7" w:rsidRDefault="00FE66B7">
      <w:pPr>
        <w:spacing w:after="0" w:line="36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FE66B7" w:rsidRDefault="000D406A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FE66B7" w:rsidRDefault="000D406A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Гуково-Гнилушевского </w:t>
      </w:r>
    </w:p>
    <w:p w:rsidR="00FE66B7" w:rsidRDefault="000D406A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С.А. Ивахненко </w:t>
      </w:r>
    </w:p>
    <w:p w:rsidR="00FE66B7" w:rsidRDefault="000D4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FE66B7" w:rsidRDefault="000D40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Приложение</w:t>
      </w:r>
    </w:p>
    <w:p w:rsidR="00FE66B7" w:rsidRDefault="000D40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Start w:id="4" w:name="_Hlk68372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FE66B7" w:rsidRDefault="000D40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Гуково-Гнилушевского сельского поселения</w:t>
      </w:r>
    </w:p>
    <w:p w:rsidR="00FE66B7" w:rsidRDefault="000D406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__.____._____г. </w:t>
      </w:r>
      <w:bookmarkStart w:id="5" w:name="_Hlk103948833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</w:t>
      </w:r>
    </w:p>
    <w:p w:rsidR="00FE66B7" w:rsidRDefault="00FE66B7">
      <w:pPr>
        <w:spacing w:after="0" w:line="240" w:lineRule="auto"/>
        <w:jc w:val="center"/>
        <w:rPr>
          <w:color w:val="000000"/>
          <w:sz w:val="24"/>
        </w:rPr>
      </w:pPr>
    </w:p>
    <w:p w:rsidR="00FE66B7" w:rsidRDefault="00FE66B7">
      <w:pPr>
        <w:spacing w:after="0" w:line="240" w:lineRule="auto"/>
        <w:jc w:val="center"/>
        <w:rPr>
          <w:color w:val="000000"/>
          <w:sz w:val="24"/>
        </w:rPr>
      </w:pPr>
    </w:p>
    <w:p w:rsidR="00FE66B7" w:rsidRDefault="00FE66B7">
      <w:pPr>
        <w:spacing w:after="0" w:line="240" w:lineRule="auto"/>
        <w:jc w:val="center"/>
        <w:rPr>
          <w:color w:val="000000"/>
          <w:sz w:val="24"/>
        </w:rPr>
      </w:pP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ПРАВИЛА</w:t>
      </w:r>
    </w:p>
    <w:p w:rsidR="00FE66B7" w:rsidRDefault="000D406A">
      <w:pPr>
        <w:pStyle w:val="aff9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</w:rPr>
        <w:t>прогона и выпаса сельскохозяйс</w:t>
      </w:r>
      <w:r>
        <w:rPr>
          <w:rFonts w:ascii="Times New Roman" w:hAnsi="Times New Roman"/>
          <w:spacing w:val="1"/>
          <w:sz w:val="28"/>
        </w:rPr>
        <w:t xml:space="preserve">твенных животных на  территории муниципального образования </w:t>
      </w:r>
    </w:p>
    <w:p w:rsidR="00FE66B7" w:rsidRDefault="000D406A">
      <w:pPr>
        <w:pStyle w:val="aff9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</w:rPr>
        <w:t>«ГУКОВО-ГНИЛУШЕВСКОЕ СЕЛЬСКОЕ ПОСЕЛЕНИЕ»</w:t>
      </w:r>
      <w:r>
        <w:rPr>
          <w:rFonts w:ascii="Times New Roman" w:hAnsi="Times New Roman"/>
          <w:spacing w:val="1"/>
          <w:sz w:val="28"/>
        </w:rPr>
        <w:tab/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                                                     </w:t>
      </w:r>
      <w:bookmarkStart w:id="6" w:name="_Hlk101512676"/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E66B7" w:rsidRDefault="000D40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1. </w:t>
      </w:r>
      <w:r>
        <w:rPr>
          <w:rFonts w:ascii="Times New Roman" w:hAnsi="Times New Roman"/>
          <w:b/>
          <w:spacing w:val="1"/>
          <w:sz w:val="28"/>
        </w:rPr>
        <w:t>Общие положения</w:t>
      </w:r>
    </w:p>
    <w:p w:rsidR="00FE66B7" w:rsidRDefault="00FE66B7">
      <w:pPr>
        <w:spacing w:after="0"/>
        <w:jc w:val="both"/>
        <w:rPr>
          <w:rFonts w:ascii="Times New Roman" w:hAnsi="Times New Roman"/>
          <w:sz w:val="28"/>
        </w:rPr>
      </w:pP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1.1.</w:t>
      </w:r>
      <w:r>
        <w:rPr>
          <w:rFonts w:ascii="Times New Roman" w:hAnsi="Times New Roman"/>
          <w:spacing w:val="1"/>
          <w:sz w:val="28"/>
        </w:rPr>
        <w:t xml:space="preserve"> Правила прогона и выпаса сельскохозяйственных   животных   на   территории муниципального образования «Гуково-Гнилушевское сельское поселение» разработаны на основании действующего законодательства Российской Федерации и в соответствии с Областным 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Ростовской области от 25.10.2002 № 273-ЗС "Об административных правонарушениях"</w:t>
      </w:r>
      <w:r>
        <w:rPr>
          <w:rFonts w:ascii="Times New Roman" w:hAnsi="Times New Roman"/>
          <w:spacing w:val="1"/>
          <w:sz w:val="28"/>
        </w:rPr>
        <w:t>.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</w:rPr>
        <w:t>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</w:t>
      </w:r>
      <w:r>
        <w:rPr>
          <w:rFonts w:ascii="Times New Roman" w:hAnsi="Times New Roman"/>
          <w:spacing w:val="1"/>
          <w:sz w:val="28"/>
        </w:rPr>
        <w:t>ва, а также гражданами, содержащими животных в личном подсобном хозяйстве.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1.2.</w:t>
      </w:r>
      <w:r>
        <w:rPr>
          <w:rFonts w:ascii="Times New Roman" w:hAnsi="Times New Roman"/>
          <w:spacing w:val="1"/>
          <w:sz w:val="28"/>
        </w:rPr>
        <w:t xml:space="preserve"> В настоящих Правилах используются следующие понятия:    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сельскохозяйственные животные</w:t>
      </w:r>
      <w:r>
        <w:rPr>
          <w:rFonts w:ascii="Times New Roman" w:hAnsi="Times New Roman"/>
          <w:spacing w:val="1"/>
          <w:sz w:val="28"/>
        </w:rPr>
        <w:t xml:space="preserve"> (далее по тексту - животные) - ж</w:t>
      </w:r>
      <w:r>
        <w:rPr>
          <w:rFonts w:ascii="Times New Roman" w:hAnsi="Times New Roman"/>
          <w:sz w:val="28"/>
          <w:highlight w:val="white"/>
        </w:rPr>
        <w:t xml:space="preserve">ивотные всех видов, любого полового и возрастного </w:t>
      </w:r>
      <w:r>
        <w:rPr>
          <w:rFonts w:ascii="Times New Roman" w:hAnsi="Times New Roman"/>
          <w:sz w:val="28"/>
          <w:highlight w:val="white"/>
        </w:rPr>
        <w:t>состава, разведение которых осуществляется в целях получения продукции животноводства</w:t>
      </w:r>
      <w:r>
        <w:rPr>
          <w:rFonts w:ascii="Times New Roman" w:hAnsi="Times New Roman"/>
          <w:spacing w:val="1"/>
          <w:sz w:val="28"/>
        </w:rPr>
        <w:t>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прогон животных</w:t>
      </w:r>
      <w:r>
        <w:rPr>
          <w:rFonts w:ascii="Times New Roman" w:hAnsi="Times New Roman"/>
          <w:spacing w:val="1"/>
          <w:sz w:val="28"/>
        </w:rPr>
        <w:t xml:space="preserve"> - передвижение животных от места их постоянного нахождения до места выпаса и назад;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выпас животных</w:t>
      </w:r>
      <w:r>
        <w:rPr>
          <w:rFonts w:ascii="Times New Roman" w:hAnsi="Times New Roman"/>
          <w:spacing w:val="1"/>
          <w:sz w:val="28"/>
        </w:rPr>
        <w:t xml:space="preserve"> - специально отведенное место для пастьбы животных, ко</w:t>
      </w:r>
      <w:r>
        <w:rPr>
          <w:rFonts w:ascii="Times New Roman" w:hAnsi="Times New Roman"/>
          <w:spacing w:val="1"/>
          <w:sz w:val="28"/>
        </w:rPr>
        <w:t>нтролируемое пребывание на пастбище животных;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потрава сельскохозяйственных угодий</w:t>
      </w:r>
      <w:r>
        <w:rPr>
          <w:rFonts w:ascii="Times New Roman" w:hAnsi="Times New Roman"/>
          <w:spacing w:val="1"/>
          <w:sz w:val="28"/>
        </w:rPr>
        <w:t xml:space="preserve"> - порча, истребление посевов, трав;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повреждение сельскохозяйственных насаждений</w:t>
      </w:r>
      <w:r>
        <w:rPr>
          <w:rFonts w:ascii="Times New Roman" w:hAnsi="Times New Roman"/>
          <w:spacing w:val="1"/>
          <w:sz w:val="28"/>
        </w:rPr>
        <w:t xml:space="preserve"> - причинение вреда кроне, стволу, ветвям древесно-кустарниковых растений, их корневой системе,</w:t>
      </w:r>
      <w:r>
        <w:rPr>
          <w:rFonts w:ascii="Times New Roman" w:hAnsi="Times New Roman"/>
          <w:spacing w:val="1"/>
          <w:sz w:val="28"/>
        </w:rPr>
        <w:t xml:space="preserve"> повреждение наземной части и корневой системы травянистых растений, не влекущее прекращение роста;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уничтожение сельскохозяйственных насаждений</w:t>
      </w:r>
      <w:r>
        <w:rPr>
          <w:rFonts w:ascii="Times New Roman" w:hAnsi="Times New Roman"/>
          <w:spacing w:val="1"/>
          <w:sz w:val="28"/>
        </w:rPr>
        <w:t xml:space="preserve"> - приведение сельскохозяйственных насаждений в полную непригодность, при которой они навсегда утрачивают свою хо</w:t>
      </w:r>
      <w:r>
        <w:rPr>
          <w:rFonts w:ascii="Times New Roman" w:hAnsi="Times New Roman"/>
          <w:spacing w:val="1"/>
          <w:sz w:val="28"/>
        </w:rPr>
        <w:t>зяйственно-экономическую ценность и не могут быть использованы по своему назначению;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пастбища</w:t>
      </w:r>
      <w:r w:rsidR="004E3BE8">
        <w:rPr>
          <w:rFonts w:ascii="Times New Roman" w:hAnsi="Times New Roman"/>
          <w:spacing w:val="1"/>
          <w:sz w:val="28"/>
        </w:rPr>
        <w:t xml:space="preserve"> – сельскохозяйственное угодье, систематически используемое для выпаса животных</w:t>
      </w:r>
      <w:r>
        <w:rPr>
          <w:rFonts w:ascii="Times New Roman" w:hAnsi="Times New Roman"/>
          <w:spacing w:val="1"/>
          <w:sz w:val="28"/>
        </w:rPr>
        <w:t>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sz w:val="28"/>
        </w:rPr>
        <w:t>сельскохозяйственные угодья</w:t>
      </w:r>
      <w:r>
        <w:rPr>
          <w:rFonts w:ascii="Times New Roman" w:hAnsi="Times New Roman"/>
          <w:spacing w:val="1"/>
          <w:sz w:val="28"/>
        </w:rPr>
        <w:t xml:space="preserve"> </w:t>
      </w:r>
      <w:r w:rsidR="004E3BE8">
        <w:rPr>
          <w:rFonts w:ascii="Times New Roman" w:hAnsi="Times New Roman"/>
          <w:spacing w:val="1"/>
          <w:sz w:val="28"/>
        </w:rPr>
        <w:t xml:space="preserve">– пашни, сенокосы, пастбища, залежи, </w:t>
      </w:r>
      <w:bookmarkStart w:id="7" w:name="_GoBack"/>
      <w:bookmarkEnd w:id="7"/>
      <w:r w:rsidR="004E3BE8">
        <w:rPr>
          <w:rFonts w:ascii="Times New Roman" w:hAnsi="Times New Roman"/>
          <w:spacing w:val="1"/>
          <w:sz w:val="28"/>
        </w:rPr>
        <w:t>земли, занятые многолетними насаждениями (садами, виноградниками и др.)</w:t>
      </w:r>
      <w:r>
        <w:rPr>
          <w:rFonts w:ascii="Times New Roman" w:hAnsi="Times New Roman"/>
          <w:spacing w:val="1"/>
          <w:sz w:val="28"/>
        </w:rPr>
        <w:t>.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lastRenderedPageBreak/>
        <w:t>1.3.</w:t>
      </w:r>
      <w:r>
        <w:rPr>
          <w:rFonts w:ascii="Times New Roman" w:hAnsi="Times New Roman"/>
          <w:spacing w:val="1"/>
          <w:sz w:val="28"/>
        </w:rPr>
        <w:t xml:space="preserve"> Целью настоящих Правил является упорядочение прогона и выпаса сельскохозяйственных животных на территории муниципального образования, создание условий, исключающих потраву посевов, зеленых насаждений</w:t>
      </w:r>
      <w:r>
        <w:rPr>
          <w:rFonts w:ascii="Times New Roman" w:hAnsi="Times New Roman"/>
          <w:spacing w:val="1"/>
          <w:sz w:val="28"/>
        </w:rPr>
        <w:t xml:space="preserve">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FE66B7" w:rsidRDefault="00FE66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E66B7" w:rsidRDefault="00FE66B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FE66B7" w:rsidRDefault="000D406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2.</w:t>
      </w:r>
      <w:r>
        <w:rPr>
          <w:rFonts w:ascii="Times New Roman" w:hAnsi="Times New Roman"/>
          <w:b/>
          <w:spacing w:val="1"/>
          <w:sz w:val="32"/>
        </w:rPr>
        <w:t xml:space="preserve"> Прогон и выпас сельскохозяйственных животных</w:t>
      </w:r>
    </w:p>
    <w:p w:rsidR="00FE66B7" w:rsidRDefault="00FE66B7">
      <w:pPr>
        <w:spacing w:after="0" w:line="240" w:lineRule="auto"/>
        <w:ind w:firstLine="567"/>
        <w:jc w:val="both"/>
        <w:rPr>
          <w:b/>
          <w:spacing w:val="1"/>
          <w:sz w:val="32"/>
        </w:rPr>
      </w:pP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2.1.</w:t>
      </w:r>
      <w:r>
        <w:rPr>
          <w:rFonts w:ascii="Times New Roman" w:hAnsi="Times New Roman"/>
          <w:color w:val="000000"/>
          <w:sz w:val="28"/>
        </w:rPr>
        <w:t xml:space="preserve"> Сельскохозяйстве</w:t>
      </w:r>
      <w:r>
        <w:rPr>
          <w:rFonts w:ascii="Times New Roman" w:hAnsi="Times New Roman"/>
          <w:color w:val="000000"/>
          <w:sz w:val="28"/>
        </w:rPr>
        <w:t>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</w:t>
      </w:r>
      <w:r>
        <w:rPr>
          <w:rFonts w:ascii="Times New Roman" w:hAnsi="Times New Roman"/>
          <w:color w:val="000000"/>
          <w:sz w:val="28"/>
        </w:rPr>
        <w:t xml:space="preserve">слуг по выпасу сельскохозяйственных животных (далее - пастух). 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</w:t>
      </w:r>
      <w:r>
        <w:rPr>
          <w:rFonts w:ascii="Times New Roman" w:hAnsi="Times New Roman"/>
          <w:color w:val="000000"/>
          <w:sz w:val="28"/>
        </w:rPr>
        <w:t xml:space="preserve">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</w:t>
      </w:r>
      <w:r>
        <w:rPr>
          <w:rFonts w:ascii="Times New Roman" w:hAnsi="Times New Roman"/>
          <w:color w:val="000000"/>
          <w:sz w:val="28"/>
        </w:rPr>
        <w:t>для этого вида деятельности.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2.2.</w:t>
      </w:r>
      <w:r>
        <w:rPr>
          <w:rFonts w:ascii="Times New Roman" w:hAnsi="Times New Roman"/>
          <w:color w:val="000000"/>
          <w:sz w:val="28"/>
        </w:rPr>
        <w:t xml:space="preserve">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</w:t>
      </w:r>
      <w:r>
        <w:rPr>
          <w:rFonts w:ascii="Times New Roman" w:hAnsi="Times New Roman"/>
          <w:color w:val="000000"/>
          <w:sz w:val="28"/>
        </w:rPr>
        <w:t>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Выпас сельскохозяйственных животных без выгона на пастбище также м</w:t>
      </w:r>
      <w:r>
        <w:rPr>
          <w:rFonts w:ascii="Times New Roman" w:hAnsi="Times New Roman"/>
          <w:color w:val="000000"/>
          <w:sz w:val="28"/>
        </w:rPr>
        <w:t>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2.3.</w:t>
      </w:r>
      <w:r>
        <w:rPr>
          <w:rFonts w:ascii="Times New Roman" w:hAnsi="Times New Roman"/>
          <w:color w:val="000000"/>
          <w:sz w:val="28"/>
        </w:rPr>
        <w:t xml:space="preserve"> Во всех случаях, предусмотренных пунктами</w:t>
      </w:r>
      <w:r>
        <w:rPr>
          <w:rFonts w:ascii="Times New Roman" w:hAnsi="Times New Roman"/>
          <w:color w:val="000000"/>
          <w:sz w:val="28"/>
        </w:rPr>
        <w:t xml:space="preserve"> 2.1 и 2.2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</w:t>
      </w:r>
      <w:r>
        <w:rPr>
          <w:rFonts w:ascii="Times New Roman" w:hAnsi="Times New Roman"/>
          <w:color w:val="000000"/>
          <w:sz w:val="28"/>
        </w:rPr>
        <w:t>бственников сельскохозяйственных животных или пастуха.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2.4.</w:t>
      </w:r>
      <w:r>
        <w:rPr>
          <w:rFonts w:ascii="Times New Roman" w:hAnsi="Times New Roman"/>
          <w:color w:val="000000"/>
          <w:sz w:val="28"/>
        </w:rPr>
        <w:t xml:space="preserve">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</w:t>
      </w:r>
      <w:r>
        <w:rPr>
          <w:rFonts w:ascii="Times New Roman" w:hAnsi="Times New Roman"/>
          <w:color w:val="000000"/>
          <w:sz w:val="28"/>
        </w:rPr>
        <w:t>ном порядке, на поводе с учетом требований к маршруту и времени прогона, установленных настоящими Правилами.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2.5.</w:t>
      </w:r>
      <w:r>
        <w:rPr>
          <w:rFonts w:ascii="Times New Roman" w:hAnsi="Times New Roman"/>
          <w:color w:val="000000"/>
          <w:sz w:val="28"/>
        </w:rPr>
        <w:t xml:space="preserve"> Прогон сельскохозяйственных животных от мест их постоянного нахождения до места сбора в стада и обратно осуществляется на поводе собственникам</w:t>
      </w:r>
      <w:r>
        <w:rPr>
          <w:rFonts w:ascii="Times New Roman" w:hAnsi="Times New Roman"/>
          <w:color w:val="000000"/>
          <w:sz w:val="28"/>
        </w:rPr>
        <w:t>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Прогон сельскохозяйственных животных от места сбора в стада до мест выпаса и обратно осуществля</w:t>
      </w:r>
      <w:r>
        <w:rPr>
          <w:rFonts w:ascii="Times New Roman" w:hAnsi="Times New Roman"/>
          <w:color w:val="000000"/>
          <w:sz w:val="28"/>
        </w:rPr>
        <w:t>ется пастухами в соответствии с временем и маршрутами прогона сельскохозяйственных животных.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2.6.</w:t>
      </w:r>
      <w:r>
        <w:rPr>
          <w:rFonts w:ascii="Times New Roman" w:hAnsi="Times New Roman"/>
          <w:color w:val="000000"/>
          <w:sz w:val="28"/>
        </w:rPr>
        <w:t xml:space="preserve">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Не допускается устанавливать маршруты прогона сельскохозяйственных жи</w:t>
      </w:r>
      <w:r>
        <w:rPr>
          <w:rFonts w:ascii="Times New Roman" w:hAnsi="Times New Roman"/>
          <w:color w:val="000000"/>
          <w:sz w:val="28"/>
        </w:rPr>
        <w:t>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рогон и выпас сельскохозяйственных животных по территории поселения осуществляется </w:t>
      </w:r>
      <w:r>
        <w:rPr>
          <w:rFonts w:ascii="Times New Roman" w:hAnsi="Times New Roman"/>
          <w:color w:val="000000"/>
          <w:sz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Выпас и прогон </w:t>
      </w:r>
      <w:r>
        <w:rPr>
          <w:rFonts w:ascii="Times New Roman" w:hAnsi="Times New Roman"/>
          <w:color w:val="000000"/>
          <w:sz w:val="28"/>
        </w:rPr>
        <w:t>сельскохозяйственных животных производится с установлением публичного сервитута либо без установления такового.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2.7.</w:t>
      </w:r>
      <w:r>
        <w:rPr>
          <w:rFonts w:ascii="Times New Roman" w:hAnsi="Times New Roman"/>
          <w:color w:val="000000"/>
          <w:sz w:val="28"/>
        </w:rPr>
        <w:t xml:space="preserve"> Пастух обязан своевременно, без опозданий и задержек, собрать сельскохозяйственных животных в определенное время в месте сбора, произвести </w:t>
      </w:r>
      <w:r>
        <w:rPr>
          <w:rFonts w:ascii="Times New Roman" w:hAnsi="Times New Roman"/>
          <w:color w:val="000000"/>
          <w:sz w:val="28"/>
        </w:rPr>
        <w:t xml:space="preserve">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Пастух обязан следить и не допускать, чтобы сельскохозяйственные животные отбились от стада во врем</w:t>
      </w:r>
      <w:r>
        <w:rPr>
          <w:rFonts w:ascii="Times New Roman" w:hAnsi="Times New Roman"/>
          <w:color w:val="000000"/>
          <w:sz w:val="28"/>
        </w:rPr>
        <w:t xml:space="preserve">я прогона, выпаса. 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2.8.</w:t>
      </w:r>
      <w:r>
        <w:rPr>
          <w:rFonts w:ascii="Times New Roman" w:hAnsi="Times New Roman"/>
          <w:color w:val="000000"/>
          <w:sz w:val="28"/>
        </w:rPr>
        <w:t xml:space="preserve"> При осуществлении выпаса сельскохозяйственных животных допускается: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1) свободный выпас сельскохозяйственных животных на огороженной территории;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выпас сельскохозяйственных животных на неогороженных территориях (пастбищах) под над</w:t>
      </w:r>
      <w:r>
        <w:rPr>
          <w:rFonts w:ascii="Times New Roman" w:hAnsi="Times New Roman"/>
          <w:color w:val="000000"/>
          <w:sz w:val="28"/>
        </w:rPr>
        <w:t>зором собственника или пастуха.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Выпас лошадей допускается лишь в их стреноженном состоянии.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2.9.</w:t>
      </w:r>
      <w:r>
        <w:rPr>
          <w:rFonts w:ascii="Times New Roman" w:hAnsi="Times New Roman"/>
          <w:color w:val="000000"/>
          <w:sz w:val="28"/>
        </w:rPr>
        <w:t xml:space="preserve"> При осуществлении выпаса и прогона сельскохозяйственных животных запрещается: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безнадзорное пребывание сельскохозяйственных животных вне специально отведенных</w:t>
      </w:r>
      <w:r>
        <w:rPr>
          <w:rFonts w:ascii="Times New Roman" w:hAnsi="Times New Roman"/>
          <w:color w:val="000000"/>
          <w:sz w:val="28"/>
        </w:rPr>
        <w:t xml:space="preserve"> для выпаса и прогона мест;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выпас сельскохозяйственных животных на неогороженных территориях (пастбища</w:t>
      </w:r>
      <w:r>
        <w:rPr>
          <w:rFonts w:ascii="Times New Roman" w:hAnsi="Times New Roman"/>
          <w:color w:val="000000"/>
          <w:sz w:val="28"/>
        </w:rPr>
        <w:t>х) без надзора;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lastRenderedPageBreak/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выпас сельскохозяйственных животных на территориях общего пользования поселения, кла</w:t>
      </w:r>
      <w:r>
        <w:rPr>
          <w:rFonts w:ascii="Times New Roman" w:hAnsi="Times New Roman"/>
          <w:color w:val="000000"/>
          <w:sz w:val="28"/>
        </w:rPr>
        <w:t xml:space="preserve">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</w:t>
      </w:r>
      <w:r>
        <w:rPr>
          <w:rFonts w:ascii="Times New Roman" w:hAnsi="Times New Roman"/>
          <w:color w:val="000000"/>
          <w:sz w:val="28"/>
        </w:rPr>
        <w:t>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выпас сельскохозяйственных животных в границах полосы отвода автомобильной дороги;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оставлять на автомобильной дороге сельскохозя</w:t>
      </w:r>
      <w:r>
        <w:rPr>
          <w:rFonts w:ascii="Times New Roman" w:hAnsi="Times New Roman"/>
          <w:color w:val="000000"/>
          <w:sz w:val="28"/>
        </w:rPr>
        <w:t>йственных животных без надзора;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</w:t>
      </w:r>
      <w:r>
        <w:rPr>
          <w:rFonts w:ascii="Times New Roman" w:hAnsi="Times New Roman"/>
          <w:color w:val="000000"/>
          <w:sz w:val="28"/>
        </w:rPr>
        <w:t>х);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FE66B7" w:rsidRDefault="000D40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 водоп</w:t>
      </w:r>
      <w:r>
        <w:rPr>
          <w:rFonts w:ascii="Times New Roman" w:hAnsi="Times New Roman"/>
          <w:color w:val="000000"/>
          <w:sz w:val="28"/>
        </w:rPr>
        <w:t>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FE66B7" w:rsidRDefault="00FE66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FE66B7" w:rsidRDefault="000D406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3. Действия (бездействие) расценивающиеся как нарушение правил прогона и выпаса сельскохозяйственных животных</w:t>
      </w:r>
    </w:p>
    <w:p w:rsidR="00FE66B7" w:rsidRDefault="00FE66B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</w:rPr>
      </w:pP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3.1</w:t>
      </w:r>
      <w:r>
        <w:rPr>
          <w:rFonts w:ascii="Times New Roman" w:hAnsi="Times New Roman"/>
          <w:spacing w:val="1"/>
          <w:sz w:val="28"/>
        </w:rPr>
        <w:t>. Отклонение от установленного маршрута при прогоне сельскохозяйственных животных;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3.2.</w:t>
      </w:r>
      <w:r>
        <w:rPr>
          <w:rFonts w:ascii="Times New Roman" w:hAnsi="Times New Roman"/>
          <w:spacing w:val="1"/>
          <w:sz w:val="28"/>
        </w:rPr>
        <w:t xml:space="preserve"> Оставление без присмотра сельскохозяйственных животных при осуществлении прогона и выпаса;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1"/>
          <w:sz w:val="28"/>
        </w:rPr>
        <w:t>3.3.</w:t>
      </w:r>
      <w:r>
        <w:rPr>
          <w:rFonts w:ascii="Times New Roman" w:hAnsi="Times New Roman"/>
          <w:spacing w:val="1"/>
          <w:sz w:val="28"/>
        </w:rPr>
        <w:t> Выпас сельскохозяйственных животных на землях сельскохозяйственного назначения, не предназначенных под пастбища.</w:t>
      </w:r>
    </w:p>
    <w:p w:rsidR="00FE66B7" w:rsidRDefault="000D406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</w:rPr>
        <w:t> </w:t>
      </w:r>
    </w:p>
    <w:p w:rsidR="00FE66B7" w:rsidRDefault="00FE66B7">
      <w:pPr>
        <w:widowControl w:val="0"/>
        <w:suppressAutoHyphens w:val="0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E66B7">
      <w:footerReference w:type="default" r:id="rId6"/>
      <w:pgSz w:w="11906" w:h="16838"/>
      <w:pgMar w:top="1134" w:right="737" w:bottom="993" w:left="1304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6A" w:rsidRDefault="000D406A">
      <w:pPr>
        <w:spacing w:after="0" w:line="240" w:lineRule="auto"/>
      </w:pPr>
      <w:r>
        <w:separator/>
      </w:r>
    </w:p>
  </w:endnote>
  <w:endnote w:type="continuationSeparator" w:id="0">
    <w:p w:rsidR="000D406A" w:rsidRDefault="000D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PT Astra Serif">
    <w:charset w:val="CC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945917"/>
      <w:docPartObj>
        <w:docPartGallery w:val="Page Numbers (Bottom of Page)"/>
        <w:docPartUnique/>
      </w:docPartObj>
    </w:sdtPr>
    <w:sdtEndPr/>
    <w:sdtContent>
      <w:p w:rsidR="00FE66B7" w:rsidRDefault="000D406A">
        <w:pPr>
          <w:pStyle w:val="af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E3BE8">
          <w:rPr>
            <w:noProof/>
          </w:rPr>
          <w:t>3</w:t>
        </w:r>
        <w:r>
          <w:fldChar w:fldCharType="end"/>
        </w:r>
      </w:p>
    </w:sdtContent>
  </w:sdt>
  <w:p w:rsidR="00FE66B7" w:rsidRDefault="00FE66B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6A" w:rsidRDefault="000D406A">
      <w:pPr>
        <w:spacing w:after="0" w:line="240" w:lineRule="auto"/>
      </w:pPr>
      <w:r>
        <w:separator/>
      </w:r>
    </w:p>
  </w:footnote>
  <w:footnote w:type="continuationSeparator" w:id="0">
    <w:p w:rsidR="000D406A" w:rsidRDefault="000D4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7"/>
    <w:rsid w:val="000D406A"/>
    <w:rsid w:val="004E3BE8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587"/>
  <w15:docId w15:val="{E9EF08DB-E3D7-4FF6-B1BD-6EBC9233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085B7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085B7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85B72"/>
    <w:rPr>
      <w:color w:val="0000FF"/>
      <w:u w:val="single"/>
    </w:rPr>
  </w:style>
  <w:style w:type="character" w:styleId="a4">
    <w:name w:val="Strong"/>
    <w:qFormat/>
    <w:rsid w:val="00085B72"/>
    <w:rPr>
      <w:b/>
      <w:bCs/>
    </w:rPr>
  </w:style>
  <w:style w:type="character" w:customStyle="1" w:styleId="a5">
    <w:name w:val="Верх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085B72"/>
  </w:style>
  <w:style w:type="character" w:customStyle="1" w:styleId="a7">
    <w:name w:val="Нижний колонтитул Знак"/>
    <w:basedOn w:val="a0"/>
    <w:uiPriority w:val="99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сещённая гиперссылка"/>
    <w:rsid w:val="00085B72"/>
    <w:rPr>
      <w:color w:val="800080"/>
      <w:u w:val="single"/>
    </w:rPr>
  </w:style>
  <w:style w:type="character" w:customStyle="1" w:styleId="a9">
    <w:name w:val="Цветовое выделение"/>
    <w:qFormat/>
    <w:rsid w:val="00085B72"/>
    <w:rPr>
      <w:b/>
      <w:bCs/>
      <w:color w:val="000080"/>
      <w:szCs w:val="20"/>
    </w:rPr>
  </w:style>
  <w:style w:type="character" w:customStyle="1" w:styleId="aa">
    <w:name w:val="Гипертекстовая ссылка"/>
    <w:qFormat/>
    <w:rsid w:val="00085B72"/>
    <w:rPr>
      <w:b/>
      <w:bCs/>
      <w:color w:val="008000"/>
      <w:szCs w:val="20"/>
      <w:u w:val="single"/>
    </w:rPr>
  </w:style>
  <w:style w:type="character" w:customStyle="1" w:styleId="ab">
    <w:name w:val="Основной текст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semiHidden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qFormat/>
    <w:rsid w:val="00085B72"/>
    <w:rPr>
      <w:sz w:val="16"/>
      <w:szCs w:val="16"/>
    </w:rPr>
  </w:style>
  <w:style w:type="character" w:customStyle="1" w:styleId="af">
    <w:name w:val="Текст сноски Знак"/>
    <w:basedOn w:val="a0"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85B72"/>
    <w:rPr>
      <w:vertAlign w:val="superscript"/>
    </w:rPr>
  </w:style>
  <w:style w:type="character" w:customStyle="1" w:styleId="title3">
    <w:name w:val="title3"/>
    <w:qFormat/>
    <w:rsid w:val="00085B72"/>
    <w:rPr>
      <w:color w:val="666666"/>
      <w:sz w:val="29"/>
      <w:szCs w:val="29"/>
    </w:rPr>
  </w:style>
  <w:style w:type="character" w:customStyle="1" w:styleId="af1">
    <w:name w:val="Тема примечания Знак"/>
    <w:basedOn w:val="ad"/>
    <w:uiPriority w:val="99"/>
    <w:semiHidden/>
    <w:qFormat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085B72"/>
    <w:rPr>
      <w:i/>
      <w:iCs/>
    </w:rPr>
  </w:style>
  <w:style w:type="character" w:customStyle="1" w:styleId="12">
    <w:name w:val="Текст сноски Знак1"/>
    <w:qFormat/>
    <w:rsid w:val="00085B72"/>
  </w:style>
  <w:style w:type="character" w:customStyle="1" w:styleId="af3">
    <w:name w:val="Символ сноски"/>
    <w:qFormat/>
  </w:style>
  <w:style w:type="character" w:customStyle="1" w:styleId="af4">
    <w:name w:val="Привязка концевой сноски"/>
    <w:rPr>
      <w:vertAlign w:val="superscript"/>
    </w:rPr>
  </w:style>
  <w:style w:type="character" w:customStyle="1" w:styleId="af5">
    <w:name w:val="Символ концевой сноски"/>
    <w:qFormat/>
  </w:style>
  <w:style w:type="character" w:customStyle="1" w:styleId="af6">
    <w:name w:val="Символы концевой сноски"/>
    <w:qFormat/>
  </w:style>
  <w:style w:type="paragraph" w:customStyle="1" w:styleId="13">
    <w:name w:val="Заголовок1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qFormat/>
    <w:rsid w:val="00085B72"/>
    <w:pPr>
      <w:widowControl w:val="0"/>
      <w:suppressAutoHyphens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styleId="afb">
    <w:name w:val="List Paragraph"/>
    <w:basedOn w:val="a"/>
    <w:uiPriority w:val="99"/>
    <w:qFormat/>
    <w:rsid w:val="00085B7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fc">
    <w:name w:val="Balloon Text"/>
    <w:basedOn w:val="a"/>
    <w:semiHidden/>
    <w:unhideWhenUsed/>
    <w:qFormat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Normal (Web)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uiPriority w:val="99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qFormat/>
    <w:rsid w:val="00085B7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Body Text Indent"/>
    <w:basedOn w:val="a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annotation text"/>
    <w:basedOn w:val="a"/>
    <w:semiHidden/>
    <w:qFormat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85B72"/>
    <w:pPr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f4">
    <w:name w:val="footnote text"/>
    <w:basedOn w:val="a"/>
  </w:style>
  <w:style w:type="paragraph" w:customStyle="1" w:styleId="ConsNormal">
    <w:name w:val="ConsNormal"/>
    <w:qFormat/>
    <w:rsid w:val="00085B72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Nonformat">
    <w:name w:val="ConsNonformat"/>
    <w:qFormat/>
    <w:rsid w:val="00085B72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85B72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21">
    <w:name w:val="Основной текст 21"/>
    <w:basedOn w:val="a"/>
    <w:qFormat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No Spacing"/>
    <w:uiPriority w:val="1"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ff6">
    <w:name w:val="annotation subject"/>
    <w:basedOn w:val="aff3"/>
    <w:uiPriority w:val="99"/>
    <w:semiHidden/>
    <w:unhideWhenUsed/>
    <w:qFormat/>
    <w:rsid w:val="00085B72"/>
    <w:pPr>
      <w:spacing w:after="200"/>
    </w:pPr>
    <w:rPr>
      <w:rFonts w:ascii="Calibri" w:hAnsi="Calibri" w:cs="Calibri"/>
      <w:b/>
      <w:bCs/>
    </w:rPr>
  </w:style>
  <w:style w:type="paragraph" w:styleId="aff7">
    <w:name w:val="Revision"/>
    <w:uiPriority w:val="99"/>
    <w:semiHidden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3">
    <w:name w:val="s_3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Содержимое врезки"/>
    <w:basedOn w:val="a"/>
    <w:qFormat/>
  </w:style>
  <w:style w:type="paragraph" w:styleId="aff9">
    <w:name w:val="Title"/>
    <w:basedOn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numbering" w:customStyle="1" w:styleId="14">
    <w:name w:val="Нет списка1"/>
    <w:uiPriority w:val="99"/>
    <w:semiHidden/>
    <w:unhideWhenUsed/>
    <w:qFormat/>
    <w:rsid w:val="00085B72"/>
  </w:style>
  <w:style w:type="table" w:styleId="affa">
    <w:name w:val="Table Grid"/>
    <w:basedOn w:val="a1"/>
    <w:rsid w:val="00085B7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10752</TotalTime>
  <Pages>5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dc:description/>
  <cp:lastModifiedBy>Пользователь</cp:lastModifiedBy>
  <cp:revision>18</cp:revision>
  <cp:lastPrinted>2023-11-01T10:45:00Z</cp:lastPrinted>
  <dcterms:created xsi:type="dcterms:W3CDTF">2022-05-26T14:03:00Z</dcterms:created>
  <dcterms:modified xsi:type="dcterms:W3CDTF">2023-11-09T09:03:00Z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