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30.12.2021г.</w:t>
        <w:tab/>
        <w:tab/>
        <w:t xml:space="preserve">                             № 34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2022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земельному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муниципальному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земельному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контролю </w:t>
      </w:r>
      <w:r>
        <w:rPr>
          <w:rFonts w:cs="Times New Roman" w:ascii="Times New Roman" w:hAnsi="Times New Roman"/>
          <w:sz w:val="28"/>
          <w:szCs w:val="28"/>
        </w:rPr>
        <w:t>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bookmarkStart w:id="0" w:name="__DdeLink__1968_3207403123"/>
      <w:bookmarkEnd w:id="0"/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Специалист 1 категории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 вопросам земельных и имущественных отношений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Черникова Е.П.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bookmarkStart w:id="1" w:name="__DdeLink__1968_32074031231"/>
      <w:bookmarkStart w:id="2" w:name="__DdeLink__1968_32074031231"/>
      <w:bookmarkEnd w:id="2"/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>от 30.12.2021г. № 34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муниципальному </w:t>
      </w:r>
      <w:r>
        <w:rPr>
          <w:rFonts w:cs="Times New Roman" w:ascii="Times New Roman" w:hAnsi="Times New Roman"/>
          <w:b/>
          <w:sz w:val="28"/>
          <w:szCs w:val="28"/>
        </w:rPr>
        <w:t xml:space="preserve">земельному </w:t>
      </w:r>
      <w:r>
        <w:rPr>
          <w:rFonts w:cs="Times New Roman" w:ascii="Times New Roman" w:hAnsi="Times New Roman"/>
          <w:b/>
          <w:sz w:val="28"/>
          <w:szCs w:val="28"/>
        </w:rPr>
        <w:t xml:space="preserve">контролю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ПАСПОРТ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рисков причинения вреда (ущерба),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охраняемым законом ценностям по муниципальному земельному контролю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территории Гуково-Гнилушевского сельского поселения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на 2022 год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tbl>
      <w:tblPr>
        <w:tblW w:w="988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6379"/>
      </w:tblGrid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на территории Гуково-Гнилушевского сельского поселения (далее – программа профилактики)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Срок реализации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Цели и задачи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Раздел 1. Общие положения</w:t>
      </w:r>
    </w:p>
    <w:p>
      <w:pPr>
        <w:pStyle w:val="ConsPlusTitle"/>
        <w:numPr>
          <w:ilvl w:val="0"/>
          <w:numId w:val="0"/>
        </w:numPr>
        <w:ind w:left="360" w:hanging="0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tabs>
          <w:tab w:val="left" w:pos="993" w:leader="none"/>
        </w:tabs>
        <w:ind w:firstLine="709"/>
        <w:jc w:val="both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контролю на территории Гуково-Гнилушевского сельского поселения на 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false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/>
          <w:b w:val="false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bookmarkStart w:id="3" w:name="__DdeLink__661_3207403123"/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Гуково-Гнилушевского</w:t>
      </w:r>
      <w:bookmarkEnd w:id="3"/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Гуково-Гнилушевского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>
        <w:rPr>
          <w:rFonts w:cs="Times New Roman"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земельного контроля на территории </w:t>
      </w:r>
      <w:r>
        <w:rPr>
          <w:rFonts w:cs="Times New Roman" w:ascii="Times New Roman" w:hAnsi="Times New Roman"/>
          <w:b w:val="false"/>
          <w:spacing w:val="-6"/>
          <w:sz w:val="24"/>
          <w:szCs w:val="24"/>
          <w:lang w:eastAsia="ru-RU"/>
        </w:rPr>
        <w:t xml:space="preserve">Гуково-Гнилушевского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поселения, является специалист администрации, ответственный за муниципальный земельный контроль (далее –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земельный контроль на территории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Гуково-Гнилушевского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2">
        <w:r>
          <w:rPr>
            <w:rStyle w:val="Style17"/>
            <w:rFonts w:ascii="Times New Roman" w:hAnsi="Times New Roman"/>
            <w:color w:val="00000A"/>
            <w:sz w:val="24"/>
            <w:szCs w:val="24"/>
            <w:u w:val="none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земельный контроль на территории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Гуково-Гнилушевского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постановлением Администрации </w:t>
      </w:r>
      <w:r>
        <w:rPr>
          <w:rFonts w:cs="Times New Roman"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19 мая 2015 года № 13 «Об утверждении административного регламента осуществления муниципального земельного контроля на территории </w:t>
      </w:r>
      <w:r>
        <w:rPr>
          <w:rFonts w:cs="Times New Roman"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3. 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их проведения на 2022 год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tbl>
      <w:tblPr>
        <w:tblW w:w="975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446"/>
        <w:gridCol w:w="2412"/>
        <w:gridCol w:w="2267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cs="Times New Roman" w:ascii="Times New Roman" w:hAnsi="Times New Roman"/>
                <w:b w:val="false"/>
                <w:bCs/>
                <w:spacing w:val="-6"/>
                <w:sz w:val="24"/>
                <w:szCs w:val="24"/>
              </w:rPr>
              <w:t xml:space="preserve">Гуково-Гнилушевского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3">
              <w:r>
                <w:rPr>
                  <w:rStyle w:val="Style17"/>
                  <w:rFonts w:ascii="Times New Roman" w:hAnsi="Times New Roman"/>
                  <w:color w:val="00000A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на 2022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 xml:space="preserve">Гуково-Гнилушевского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 в отчетный период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>
      <w:pPr>
        <w:pStyle w:val="ConsPlusNormal"/>
        <w:tabs>
          <w:tab w:val="left" w:pos="993" w:leader="none"/>
        </w:tabs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Normal"/>
        <w:tabs>
          <w:tab w:val="left" w:pos="993" w:leader="none"/>
        </w:tabs>
        <w:jc w:val="center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  <w:br/>
        <w:t>в текущем году.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P = x / y * 100%,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/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4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34"/>
        <w:gridCol w:w="5308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ind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3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AFE8C1670CD80F16BB52D370990E41664B44C7A69A6B6F2C802E49C8848F0E349C68FE6966F5C39D1AF29B6A4zCI5E" TargetMode="External"/><Relationship Id="rId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LibreOffice/5.3.3.2$Windows_x86 LibreOffice_project/3d9a8b4b4e538a85e0782bd6c2d430bafe583448</Application>
  <Pages>8</Pages>
  <Words>1556</Words>
  <Characters>12385</Characters>
  <CharactersWithSpaces>13968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2022-02-04T11:38:58Z</cp:lastPrinted>
  <dcterms:modified xsi:type="dcterms:W3CDTF">2022-02-09T11:01:39Z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