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10.01.2022г.</w:t>
        <w:tab/>
        <w:tab/>
        <w:t xml:space="preserve">                             № 8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2022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контролю в сфере благоустройства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Гуково-Гнилушевского </w:t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Специалист 1 категории по благоустройству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Круду Е.Н.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r>
        <w:rPr>
          <w:rStyle w:val="FontStyle12"/>
          <w:rFonts w:eastAsia="Times New Roman"/>
          <w:sz w:val="28"/>
          <w:szCs w:val="28"/>
          <w:highlight w:val="white"/>
        </w:rPr>
        <w:t>от 10.01.2022г. № 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на 2022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ar94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cs="Times New Roman" w:ascii="Times New Roman" w:hAnsi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, Администрацией Гуково-Гнилушевского сельского поселения (далее – Администрация) в рамках указанных Правил не осуществлялась.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 на территории Красносулинского городского поселения, отнесены: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175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cs="Times New Roman" w:ascii="Times New Roman" w:hAnsi="Times New Roman"/>
          <w:color w:val="000000"/>
          <w:sz w:val="28"/>
          <w:szCs w:val="28"/>
        </w:rPr>
        <w:t>Красносулинского городского поселения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tbl>
      <w:tblPr>
        <w:tblW w:w="941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6"/>
        <w:gridCol w:w="3606"/>
        <w:gridCol w:w="2126"/>
        <w:gridCol w:w="3119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1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1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По мере появления оснований, предусмотрен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ных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1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6236"/>
        <w:gridCol w:w="2552"/>
      </w:tblGrid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100%,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LibreOffice/5.3.3.2$Windows_x86 LibreOffice_project/3d9a8b4b4e538a85e0782bd6c2d430bafe583448</Application>
  <Pages>7</Pages>
  <Words>1050</Words>
  <Characters>8497</Characters>
  <CharactersWithSpaces>9618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2022-02-04T11:38:58Z</cp:lastPrinted>
  <dcterms:modified xsi:type="dcterms:W3CDTF">2022-02-04T11:39:40Z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