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Title"/>
        <w:widowControl/>
        <w:spacing w:lineRule="auto" w:line="228"/>
        <w:jc w:val="right"/>
        <w:rPr>
          <w:rFonts w:ascii="Times New Roman" w:hAnsi="Times New Roman" w:cs="Times New Roman"/>
          <w:bCs/>
          <w:sz w:val="48"/>
          <w:szCs w:val="48"/>
          <w:u w:val="single"/>
        </w:rPr>
      </w:pPr>
      <w:r>
        <w:rPr>
          <w:rFonts w:cs="Times New Roman" w:ascii="Times New Roman" w:hAnsi="Times New Roman"/>
          <w:bCs/>
          <w:sz w:val="48"/>
          <w:szCs w:val="48"/>
          <w:u w:val="single"/>
        </w:rPr>
        <w:t>ПРОЕКТ</w:t>
      </w:r>
    </w:p>
    <w:p>
      <w:pPr>
        <w:pStyle w:val="ConsTitle"/>
        <w:widowControl/>
        <w:bidi w:val="0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ГУКОВО-ГНИЛУШЕВСКОГО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>
      <w:pPr>
        <w:pStyle w:val="Normal"/>
        <w:tabs>
          <w:tab w:val="left" w:pos="709" w:leader="none"/>
          <w:tab w:val="left" w:pos="9356" w:leader="none"/>
          <w:tab w:val="left" w:pos="9921" w:leader="none"/>
        </w:tabs>
        <w:ind w:left="0" w:right="-2" w:hanging="0"/>
        <w:jc w:val="both"/>
        <w:rPr/>
      </w:pPr>
      <w:r>
        <w:rPr>
          <w:rFonts w:cs="Arial" w:ascii="Times New Roman" w:hAnsi="Times New Roman"/>
          <w:b w:val="false"/>
          <w:bCs w:val="false"/>
          <w:sz w:val="28"/>
          <w:szCs w:val="28"/>
        </w:rPr>
        <w:t>«___» _________ 2022г.                   № _____                                               х. Гуково</w:t>
      </w:r>
    </w:p>
    <w:p>
      <w:pPr>
        <w:pStyle w:val="Normal"/>
        <w:shd w:val="clear" w:color="auto" w:fill="FFFFFF"/>
        <w:jc w:val="left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/>
      </w:pP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Об утверждении Перечня ключевых 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/>
      </w:pPr>
      <w:r>
        <w:rPr>
          <w:rFonts w:cs="Arial" w:ascii="Times New Roman" w:hAnsi="Times New Roman"/>
          <w:b/>
          <w:color w:val="000000"/>
          <w:sz w:val="24"/>
          <w:szCs w:val="24"/>
        </w:rPr>
        <w:t>и индикативных показателей, индикаторов риска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/>
      </w:pP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при осуществлении муниципального контроля 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/>
      </w:pP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в сфере благоустройства  на территории 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/>
      </w:pP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>
      <w:pPr>
        <w:pStyle w:val="Style19"/>
        <w:widowControl/>
        <w:spacing w:before="0" w:after="140"/>
        <w:jc w:val="left"/>
        <w:rPr>
          <w:rFonts w:ascii="OpenSansRegular;serif" w:hAnsi="OpenSansRegular;serif" w:cs="Arial"/>
          <w:b/>
          <w:b/>
          <w:i w:val="false"/>
          <w:i w:val="false"/>
          <w:caps w:val="false"/>
          <w:smallCaps w:val="false"/>
          <w:color w:val="212121"/>
          <w:spacing w:val="0"/>
          <w:sz w:val="21"/>
          <w:szCs w:val="24"/>
        </w:rPr>
      </w:pPr>
      <w:r>
        <w:rPr>
          <w:rFonts w:cs="Arial" w:ascii="OpenSansRegular;serif" w:hAnsi="OpenSansRegular;serif"/>
          <w:b/>
          <w:i w:val="false"/>
          <w:caps w:val="false"/>
          <w:smallCaps w:val="false"/>
          <w:color w:val="212121"/>
          <w:spacing w:val="0"/>
          <w:sz w:val="21"/>
          <w:szCs w:val="24"/>
        </w:rPr>
      </w:r>
    </w:p>
    <w:p>
      <w:pPr>
        <w:pStyle w:val="Style19"/>
        <w:widowControl/>
        <w:spacing w:before="0" w:after="140"/>
        <w:jc w:val="left"/>
        <w:rPr>
          <w:rFonts w:ascii="OpenSansRegular;serif" w:hAnsi="OpenSansRegular;serif" w:cs="Arial"/>
          <w:b/>
          <w:b/>
          <w:i w:val="false"/>
          <w:i w:val="false"/>
          <w:caps w:val="false"/>
          <w:smallCaps w:val="false"/>
          <w:color w:val="212121"/>
          <w:spacing w:val="0"/>
          <w:sz w:val="21"/>
          <w:szCs w:val="24"/>
        </w:rPr>
      </w:pPr>
      <w:r>
        <w:rPr>
          <w:rFonts w:cs="Arial" w:ascii="OpenSansRegular;serif" w:hAnsi="OpenSansRegular;serif"/>
          <w:b/>
          <w:i w:val="false"/>
          <w:caps w:val="false"/>
          <w:smallCaps w:val="false"/>
          <w:color w:val="212121"/>
          <w:spacing w:val="0"/>
          <w:sz w:val="21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</w:rPr>
        <w:tab/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муниципального образования «Гуково-Гнилушевское сельское поселение», с целью организации осуществления муниципального контроля в сфере благоустройства на территории Гуково-Гнилушевского сельского поселения, </w:t>
      </w:r>
      <w:r>
        <w:rPr>
          <w:rFonts w:cs="Arial" w:ascii="Times New Roman" w:hAnsi="Times New Roman"/>
          <w:bCs/>
          <w:sz w:val="28"/>
          <w:szCs w:val="28"/>
        </w:rPr>
        <w:t>Собрание депутатов Гуково-Гнилушевского сельского поселения,</w:t>
      </w:r>
    </w:p>
    <w:p>
      <w:pPr>
        <w:pStyle w:val="Normal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РЕШИЛО:</w:t>
      </w:r>
    </w:p>
    <w:p>
      <w:pPr>
        <w:pStyle w:val="Style19"/>
        <w:widowControl/>
        <w:shd w:val="clear" w:color="auto" w:fill="FFFFFF"/>
        <w:bidi w:val="0"/>
        <w:spacing w:lineRule="auto" w:line="360" w:before="0" w:after="0"/>
        <w:jc w:val="both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1.Утвердить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>
        <w:rPr>
          <w:rFonts w:cs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Гуково-Гнилушевского сельского поселения (Приложение № 1).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Style19"/>
        <w:widowControl/>
        <w:shd w:val="clear" w:color="auto" w:fill="FFFFFF"/>
        <w:bidi w:val="0"/>
        <w:spacing w:lineRule="auto" w:line="360" w:before="0" w:after="0"/>
        <w:jc w:val="both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2.Утвердить перечень индикаторов риска по муниципальному контролю в сфере благоустройства на территории </w:t>
      </w:r>
      <w:r>
        <w:rPr>
          <w:rFonts w:cs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Гуково-Гнилушевского сельского поселения (Приложение № 2).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</w:t>
      </w:r>
    </w:p>
    <w:p>
      <w:pPr>
        <w:pStyle w:val="Normal"/>
        <w:bidi w:val="0"/>
        <w:spacing w:lineRule="auto" w:line="360" w:before="0" w:after="0"/>
        <w:ind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3.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rFonts w:cs="Arial" w:ascii="Times New Roman" w:hAnsi="Times New Roman"/>
          <w:bCs/>
          <w:color w:val="000000"/>
          <w:sz w:val="28"/>
          <w:szCs w:val="28"/>
        </w:rPr>
        <w:t>Гуково-Гнилушевского сельского поселения</w:t>
      </w:r>
      <w:r>
        <w:rPr>
          <w:rFonts w:cs="Arial" w:ascii="Times New Roman" w:hAnsi="Times New Roman"/>
          <w:color w:val="000000"/>
          <w:sz w:val="28"/>
          <w:szCs w:val="28"/>
        </w:rPr>
        <w:t>.</w:t>
      </w:r>
      <w:r>
        <w:rPr>
          <w:rFonts w:cs="Arial" w:ascii="Times New Roman" w:hAnsi="Times New Roman"/>
          <w:sz w:val="28"/>
          <w:szCs w:val="28"/>
        </w:rPr>
        <w:t xml:space="preserve"> </w:t>
      </w:r>
    </w:p>
    <w:p>
      <w:pPr>
        <w:pStyle w:val="NoSpacing"/>
        <w:bidi w:val="0"/>
        <w:spacing w:lineRule="auto" w:line="360" w:before="0" w:after="0"/>
        <w:ind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4.Настоящее решение вступает в силу со дня его официального опубликования.</w:t>
      </w:r>
    </w:p>
    <w:p>
      <w:pPr>
        <w:pStyle w:val="NoSpacing"/>
        <w:bidi w:val="0"/>
        <w:spacing w:lineRule="auto" w:line="360" w:before="0" w:after="0"/>
        <w:ind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5.Контроль выполнения настоящего решения оставляю за собой.</w:t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36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bookmarkStart w:id="0" w:name="__DdeLink__84_3436881339"/>
      <w:bookmarkEnd w:id="0"/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5398" w:right="0" w:hanging="0"/>
        <w:jc w:val="center"/>
        <w:rPr>
          <w:color w:val="000000"/>
          <w:sz w:val="28"/>
          <w:szCs w:val="28"/>
        </w:rPr>
      </w:pPr>
      <w:bookmarkStart w:id="1" w:name="__DdeLink__84_34368813391"/>
      <w:bookmarkStart w:id="2" w:name="__DdeLink__84_34368813391"/>
      <w:bookmarkEnd w:id="2"/>
      <w:r>
        <w:rPr>
          <w:color w:val="000000"/>
          <w:sz w:val="28"/>
          <w:szCs w:val="28"/>
        </w:rPr>
      </w:r>
    </w:p>
    <w:p>
      <w:pPr>
        <w:pStyle w:val="Normal"/>
        <w:ind w:left="5398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ind w:left="567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tabs>
          <w:tab w:val="left" w:pos="200" w:leader="none"/>
          <w:tab w:val="left" w:pos="709" w:leader="none"/>
        </w:tabs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Normal"/>
        <w:numPr>
          <w:ilvl w:val="0"/>
          <w:numId w:val="0"/>
        </w:numPr>
        <w:tabs>
          <w:tab w:val="left" w:pos="200" w:leader="none"/>
          <w:tab w:val="left" w:pos="709" w:leader="none"/>
        </w:tabs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>
      <w:pPr>
        <w:pStyle w:val="Normal"/>
        <w:spacing w:before="0" w:after="200"/>
        <w:ind w:left="0" w:right="0" w:firstLine="567"/>
        <w:contextualSpacing/>
        <w:jc w:val="right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</w:r>
    </w:p>
    <w:p>
      <w:pPr>
        <w:pStyle w:val="Style19"/>
        <w:widowControl/>
        <w:spacing w:before="0" w:after="140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>1. Ключевые показатели</w:t>
      </w:r>
    </w:p>
    <w:p>
      <w:pPr>
        <w:pStyle w:val="Style19"/>
        <w:widowControl/>
        <w:spacing w:before="0" w:after="140"/>
        <w:jc w:val="center"/>
        <w:rPr>
          <w:rFonts w:ascii="Times New Roman" w:hAnsi="Times New Roman"/>
          <w:b/>
          <w:b/>
          <w:bCs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212121"/>
          <w:spacing w:val="0"/>
          <w:sz w:val="28"/>
          <w:szCs w:val="28"/>
        </w:rPr>
        <w:t> </w:t>
      </w:r>
    </w:p>
    <w:tbl>
      <w:tblPr>
        <w:tblW w:w="9639" w:type="dxa"/>
        <w:jc w:val="left"/>
        <w:tblInd w:w="-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</w:tblPr>
      <w:tblGrid>
        <w:gridCol w:w="8272"/>
        <w:gridCol w:w="1366"/>
      </w:tblGrid>
      <w:tr>
        <w:trPr/>
        <w:tc>
          <w:tcPr>
            <w:tcW w:w="8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13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значения</w:t>
            </w:r>
          </w:p>
        </w:tc>
      </w:tr>
      <w:tr>
        <w:trPr/>
        <w:tc>
          <w:tcPr>
            <w:tcW w:w="8272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>
        <w:trPr/>
        <w:tc>
          <w:tcPr>
            <w:tcW w:w="8272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>
        <w:trPr/>
        <w:tc>
          <w:tcPr>
            <w:tcW w:w="8272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>
        <w:trPr/>
        <w:tc>
          <w:tcPr>
            <w:tcW w:w="8272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>
        <w:trPr/>
        <w:tc>
          <w:tcPr>
            <w:tcW w:w="8272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Процент вынесенных судебных решений</w:t>
              <w:br/>
              <w:t>о назначении административного наказания</w:t>
              <w:br/>
              <w:t>по материалам органа муниципального контроля</w:t>
            </w:r>
          </w:p>
        </w:tc>
        <w:tc>
          <w:tcPr>
            <w:tcW w:w="13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>
        <w:trPr/>
        <w:tc>
          <w:tcPr>
            <w:tcW w:w="82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  <w:insideH w:val="single" w:sz="6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366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>
      <w:pPr>
        <w:pStyle w:val="Style19"/>
        <w:widowControl/>
        <w:spacing w:before="0" w:after="140"/>
        <w:jc w:val="center"/>
        <w:rPr>
          <w:rFonts w:ascii="Times New Roman" w:hAnsi="Times New Roman"/>
          <w:caps w:val="false"/>
          <w:smallCaps w:val="false"/>
          <w:color w:val="212121"/>
          <w:spacing w:val="0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</w:rPr>
        <w:t> </w:t>
      </w:r>
    </w:p>
    <w:p>
      <w:pPr>
        <w:pStyle w:val="Style19"/>
        <w:widowControl/>
        <w:spacing w:before="0" w:after="14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1"/>
        </w:rPr>
      </w:r>
    </w:p>
    <w:p>
      <w:pPr>
        <w:pStyle w:val="Style19"/>
        <w:widowControl/>
        <w:spacing w:before="0" w:after="140"/>
        <w:jc w:val="center"/>
        <w:rPr>
          <w:rFonts w:ascii="Times New Roman" w:hAnsi="Times New Roman"/>
          <w:b/>
          <w:b/>
          <w:bCs/>
          <w:caps w:val="false"/>
          <w:smallCaps w:val="false"/>
          <w:color w:val="2121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</w:rPr>
        <w:t>2. Индикативные показатели</w:t>
      </w:r>
      <w:r>
        <w:rPr>
          <w:rFonts w:ascii="Times New Roman" w:hAnsi="Times New Roman"/>
          <w:b/>
          <w:bCs/>
          <w:caps w:val="false"/>
          <w:smallCaps w:val="false"/>
          <w:color w:val="212121"/>
          <w:spacing w:val="0"/>
          <w:sz w:val="28"/>
          <w:szCs w:val="28"/>
        </w:rPr>
        <w:t> </w:t>
      </w:r>
    </w:p>
    <w:p>
      <w:pPr>
        <w:pStyle w:val="Style19"/>
        <w:widowControl/>
        <w:spacing w:before="0" w:after="140"/>
        <w:jc w:val="center"/>
        <w:rPr>
          <w:rFonts w:ascii="Times New Roman" w:hAnsi="Times New Roman"/>
          <w:b/>
          <w:b/>
          <w:bCs/>
          <w:caps w:val="false"/>
          <w:smallCaps w:val="false"/>
          <w:color w:val="212121"/>
          <w:spacing w:val="0"/>
        </w:rPr>
      </w:pPr>
      <w:r>
        <w:rPr>
          <w:rFonts w:ascii="Times New Roman" w:hAnsi="Times New Roman"/>
          <w:b/>
          <w:bCs/>
          <w:caps w:val="false"/>
          <w:smallCaps w:val="false"/>
          <w:color w:val="212121"/>
          <w:spacing w:val="0"/>
        </w:rPr>
      </w:r>
    </w:p>
    <w:tbl>
      <w:tblPr>
        <w:tblW w:w="9645" w:type="dxa"/>
        <w:jc w:val="left"/>
        <w:tblInd w:w="-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</w:tblPr>
      <w:tblGrid>
        <w:gridCol w:w="398"/>
        <w:gridCol w:w="3313"/>
        <w:gridCol w:w="83"/>
        <w:gridCol w:w="717"/>
        <w:gridCol w:w="243"/>
        <w:gridCol w:w="2572"/>
        <w:gridCol w:w="226"/>
        <w:gridCol w:w="608"/>
        <w:gridCol w:w="317"/>
        <w:gridCol w:w="1167"/>
      </w:tblGrid>
      <w:tr>
        <w:trPr/>
        <w:tc>
          <w:tcPr>
            <w:tcW w:w="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46" w:type="dxa"/>
            <w:gridSpan w:val="9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параметры</w:t>
            </w:r>
          </w:p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проведенных мероприятий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Выполняемость внеплановых проверок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Ввн = (Рф / Рп) x 100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Ввн - выполняемость внеплановых проверок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 - количество проведенных внеплановых проверок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Письма и жалобы, поступившие в Контрольный орган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на результаты которых поданы жалобы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 x 100 / Пф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 - количество жалоб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Пф - количество проведенных проверок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x 100 / Пф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- количество проверок, признанных недействительными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Пф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x 100 / Пф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- проверки, не проведенные по причине отсутствия проверяемого лица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Пф - количество проведенных проверок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Кзо х 100 / Кпз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Кзо - количество заявлений, по которым пришел отказ в согласовании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Кпз - количество поданных на согласование заявлений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Кнм х 100 / Квн</w:t>
            </w:r>
          </w:p>
        </w:tc>
        <w:tc>
          <w:tcPr>
            <w:tcW w:w="2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нм - количество материалов, направленных в уполномоченные органы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 - количество выявленных нарушений (ед.)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  <w:insideH w:val="single" w:sz="6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04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  <w:insideH w:val="single" w:sz="6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246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rPr/>
        <w:tc>
          <w:tcPr>
            <w:tcW w:w="398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7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/>
        <w:tc>
          <w:tcPr>
            <w:tcW w:w="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000001"/>
              <w:insideH w:val="single" w:sz="6" w:space="0" w:color="808080"/>
              <w:insideV w:val="single" w:sz="8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1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8" w:space="0" w:color="000001"/>
              <w:insideH w:val="single" w:sz="6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 / Кр= Нк</w:t>
            </w:r>
          </w:p>
        </w:tc>
        <w:tc>
          <w:tcPr>
            <w:tcW w:w="304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 - количество контрольных мероприятий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- количество работников органа муниципального контроля (ед.)</w:t>
            </w:r>
          </w:p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Нк - нагрузка на 1 работника (ед.)</w:t>
            </w:r>
          </w:p>
        </w:tc>
        <w:tc>
          <w:tcPr>
            <w:tcW w:w="92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000001"/>
              <w:insideH w:val="single" w:sz="2" w:space="0" w:color="808080"/>
              <w:insideV w:val="single" w:sz="8" w:space="0" w:color="000001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>
      <w:pPr>
        <w:pStyle w:val="Style19"/>
        <w:widowControl/>
        <w:spacing w:before="0" w:after="140"/>
        <w:jc w:val="left"/>
        <w:rPr>
          <w:rFonts w:ascii="Times New Roman" w:hAnsi="Times New Roman"/>
          <w:caps w:val="false"/>
          <w:smallCaps w:val="false"/>
          <w:color w:val="212121"/>
          <w:spacing w:val="0"/>
        </w:rPr>
      </w:pPr>
      <w:r>
        <w:rPr>
          <w:rFonts w:ascii="Times New Roman" w:hAnsi="Times New Roman"/>
          <w:caps w:val="false"/>
          <w:smallCaps w:val="false"/>
          <w:color w:val="212121"/>
          <w:spacing w:val="0"/>
        </w:rPr>
        <w:t>   </w:t>
      </w:r>
    </w:p>
    <w:p>
      <w:pPr>
        <w:pStyle w:val="Style19"/>
        <w:ind w:left="15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Глава Гуково-Гнилушевского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С.А. Ивахненко</w:t>
      </w:r>
    </w:p>
    <w:p>
      <w:pPr>
        <w:pStyle w:val="Normal"/>
        <w:bidi w:val="0"/>
        <w:spacing w:lineRule="auto" w:line="240" w:before="0" w:after="0"/>
        <w:ind w:left="5398" w:right="0" w:hanging="0"/>
        <w:jc w:val="center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Style19"/>
        <w:widowControl/>
        <w:spacing w:before="0" w:after="150"/>
        <w:ind w:left="0" w:right="0" w:hanging="0"/>
        <w:rPr>
          <w:rStyle w:val="Style17"/>
          <w:rFonts w:ascii="Arial" w:hAnsi="Arial"/>
          <w:b/>
          <w:b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Fonts w:ascii="Arial" w:hAnsi="Arial"/>
          <w:b/>
          <w:i w:val="false"/>
          <w:caps w:val="false"/>
          <w:smallCaps w:val="false"/>
          <w:color w:val="483B3F"/>
          <w:spacing w:val="0"/>
          <w:sz w:val="18"/>
        </w:rPr>
      </w:r>
    </w:p>
    <w:p>
      <w:pPr>
        <w:pStyle w:val="Normal"/>
        <w:numPr>
          <w:ilvl w:val="0"/>
          <w:numId w:val="0"/>
        </w:numPr>
        <w:tabs>
          <w:tab w:val="left" w:pos="200" w:leader="none"/>
          <w:tab w:val="left" w:pos="709" w:leader="none"/>
        </w:tabs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Normal"/>
        <w:numPr>
          <w:ilvl w:val="0"/>
          <w:numId w:val="0"/>
        </w:numPr>
        <w:tabs>
          <w:tab w:val="left" w:pos="200" w:leader="none"/>
          <w:tab w:val="left" w:pos="709" w:leader="none"/>
        </w:tabs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Собрания  Депутатов </w:t>
      </w:r>
    </w:p>
    <w:p>
      <w:pPr>
        <w:pStyle w:val="Normal"/>
        <w:bidi w:val="0"/>
        <w:spacing w:lineRule="auto" w:line="240" w:before="0" w:after="0"/>
        <w:ind w:left="4536" w:right="0" w:hanging="0"/>
        <w:jc w:val="right"/>
        <w:rPr/>
      </w:pPr>
      <w:r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4536" w:right="0" w:hanging="0"/>
        <w:jc w:val="righ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483B3F"/>
          <w:spacing w:val="0"/>
          <w:sz w:val="18"/>
        </w:rPr>
      </w:pPr>
      <w:r>
        <w:rPr>
          <w:rStyle w:val="Style17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сельского поселения 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>
          <w:rStyle w:val="Style17"/>
          <w:rFonts w:ascii="Times New Roman" w:hAnsi="Times New Roman"/>
          <w:b/>
          <w:b/>
          <w:i w:val="false"/>
          <w:i w:val="false"/>
          <w:caps w:val="false"/>
          <w:smallCaps w:val="false"/>
          <w:color w:val="483B3F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83B3F"/>
          <w:spacing w:val="0"/>
          <w:sz w:val="28"/>
          <w:szCs w:val="28"/>
        </w:rPr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483B3F"/>
          <w:spacing w:val="0"/>
          <w:sz w:val="28"/>
          <w:szCs w:val="28"/>
        </w:rPr>
        <w:t>Перечень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483B3F"/>
          <w:spacing w:val="0"/>
          <w:sz w:val="28"/>
          <w:szCs w:val="28"/>
        </w:rPr>
        <w:t>индикаторов риска вида контроля в сфере благоустройства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483B3F"/>
          <w:spacing w:val="0"/>
          <w:sz w:val="28"/>
          <w:szCs w:val="28"/>
        </w:rPr>
        <w:t>на территории муниципального образования «Гуково-Гнилушевское сельское поселение»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>
          <w:rStyle w:val="Style17"/>
          <w:rFonts w:ascii="Times New Roman" w:hAnsi="Times New Roman"/>
          <w:b/>
          <w:b/>
          <w:i w:val="false"/>
          <w:i w:val="false"/>
          <w:caps w:val="false"/>
          <w:smallCaps w:val="false"/>
          <w:color w:val="483B3F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83B3F"/>
          <w:spacing w:val="0"/>
          <w:sz w:val="28"/>
          <w:szCs w:val="28"/>
        </w:rPr>
      </w:r>
    </w:p>
    <w:p>
      <w:pPr>
        <w:pStyle w:val="Style19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Поступление в орган муниципального контроля в сфере благоустройства на территории Гуково-Гнилушевского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нарушении Правил благоустройства Гуково-Гнилушевского сельского поселения.</w:t>
      </w:r>
    </w:p>
    <w:p>
      <w:pPr>
        <w:pStyle w:val="Style19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Поступление в орган муниципального контроля в сфере благоустройства на территории Гуково-Гнилушевского сельского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действиях (бездействии), которое может повлечь нарушение Правил благоустройства Гуково-Гнилушевского сельского поселения.</w:t>
      </w:r>
    </w:p>
    <w:p>
      <w:pPr>
        <w:pStyle w:val="Style19"/>
        <w:widowControl/>
        <w:bidi w:val="0"/>
        <w:spacing w:lineRule="auto" w:line="360" w:before="0" w:after="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Гуково-Гнилушевского </w:t>
      </w:r>
    </w:p>
    <w:p>
      <w:pPr>
        <w:pStyle w:val="Normal"/>
        <w:tabs>
          <w:tab w:val="left" w:pos="709" w:leader="none"/>
          <w:tab w:val="left" w:pos="2093" w:leader="none"/>
          <w:tab w:val="left" w:pos="3653" w:leader="none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    С.А. Ивахненко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8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ansRegular">
    <w:altName w:val="serif"/>
    <w:charset w:val="cc"/>
    <w:family w:val="roman"/>
    <w:pitch w:val="variable"/>
  </w:font>
  <w:font w:name="YS Tex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uiPriority w:val="99"/>
    <w:qFormat/>
    <w:rsid w:val="008f306d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Times New Roman" w:cs="Calibri"/>
      <w:color w:val="00000A"/>
      <w:sz w:val="24"/>
      <w:szCs w:val="22"/>
      <w:lang w:val="ru-RU" w:eastAsia="ru-RU" w:bidi="ar-SA"/>
    </w:rPr>
  </w:style>
  <w:style w:type="paragraph" w:styleId="1">
    <w:name w:val="Heading 1"/>
    <w:basedOn w:val="Style18"/>
    <w:qFormat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Style13">
    <w:name w:val="Интернет-ссылка"/>
    <w:basedOn w:val="DefaultParagraphFont"/>
    <w:uiPriority w:val="99"/>
    <w:rsid w:val="00ab6a6c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qFormat/>
    <w:rsid w:val="00ab6a6c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qFormat/>
    <w:rsid w:val="00ab6a6c"/>
    <w:rPr>
      <w:rFonts w:cs="Times New Roman"/>
      <w:sz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ab6a6c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qFormat/>
    <w:rsid w:val="00ab6a6c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f7dea"/>
    <w:rPr>
      <w:rFonts w:ascii="Segoe UI" w:hAnsi="Segoe UI" w:cs="Segoe UI"/>
      <w:sz w:val="18"/>
      <w:szCs w:val="18"/>
      <w:lang w:eastAsia="ru-RU"/>
    </w:rPr>
  </w:style>
  <w:style w:type="character" w:styleId="ListParagraphChar" w:customStyle="1">
    <w:name w:val="List Paragraph Char"/>
    <w:link w:val="ListParagraph"/>
    <w:uiPriority w:val="99"/>
    <w:qFormat/>
    <w:locked/>
    <w:rsid w:val="008f306d"/>
    <w:rPr>
      <w:rFonts w:ascii="Calibri" w:hAnsi="Calibri"/>
      <w:sz w:val="22"/>
      <w:lang w:val="ru-RU" w:eastAsia="ru-RU"/>
    </w:rPr>
  </w:style>
  <w:style w:type="character" w:styleId="ListLabel1">
    <w:name w:val="ListLabel 1"/>
    <w:qFormat/>
    <w:rPr>
      <w:rFonts w:ascii="Arial" w:hAnsi="Arial" w:cs="Times New Roman"/>
      <w:color w:val="00000A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color w:val="00000A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uiPriority w:val="99"/>
    <w:qFormat/>
    <w:rsid w:val="00ab6a6c"/>
    <w:pPr>
      <w:widowControl w:val="false"/>
      <w:suppressAutoHyphens w:val="true"/>
      <w:bidi w:val="0"/>
      <w:jc w:val="left"/>
    </w:pPr>
    <w:rPr>
      <w:rFonts w:ascii="Calibri" w:hAnsi="Calibri" w:eastAsia="Calibri" w:cs="Calibri"/>
      <w:b/>
      <w:bCs/>
      <w:color w:val="00000A"/>
      <w:sz w:val="24"/>
      <w:szCs w:val="22"/>
      <w:lang w:val="ru-RU" w:eastAsia="zh-CN" w:bidi="ar-SA"/>
    </w:rPr>
  </w:style>
  <w:style w:type="paragraph" w:styleId="ConsTitle" w:customStyle="1">
    <w:name w:val="ConsTitle"/>
    <w:uiPriority w:val="99"/>
    <w:qFormat/>
    <w:rsid w:val="00ab6a6c"/>
    <w:pPr>
      <w:widowControl w:val="false"/>
      <w:suppressAutoHyphens w:val="true"/>
      <w:bidi w:val="0"/>
      <w:snapToGrid w:val="false"/>
      <w:jc w:val="left"/>
    </w:pPr>
    <w:rPr>
      <w:rFonts w:ascii="Arial" w:hAnsi="Arial" w:eastAsia="Times New Roman" w:cs="Arial"/>
      <w:b/>
      <w:color w:val="00000A"/>
      <w:sz w:val="16"/>
      <w:szCs w:val="20"/>
      <w:lang w:val="ru-RU" w:eastAsia="zh-CN" w:bidi="ar-SA"/>
    </w:rPr>
  </w:style>
  <w:style w:type="paragraph" w:styleId="ConsPlusNormal" w:customStyle="1">
    <w:name w:val="ConsPlusNormal"/>
    <w:uiPriority w:val="99"/>
    <w:qFormat/>
    <w:rsid w:val="00ab6a6c"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1" w:customStyle="1">
    <w:name w:val="s_1"/>
    <w:basedOn w:val="Normal"/>
    <w:uiPriority w:val="99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1" w:customStyle="1">
    <w:name w:val="Без интервала1"/>
    <w:uiPriority w:val="99"/>
    <w:qFormat/>
    <w:rsid w:val="00ab6a6c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4"/>
      <w:szCs w:val="22"/>
      <w:lang w:val="ru-RU" w:eastAsia="zh-CN" w:bidi="ar-SA"/>
    </w:rPr>
  </w:style>
  <w:style w:type="paragraph" w:styleId="Footnotetext">
    <w:name w:val="footnote text"/>
    <w:basedOn w:val="Normal"/>
    <w:link w:val="FootnoteTextChar"/>
    <w:uiPriority w:val="99"/>
    <w:qFormat/>
    <w:rsid w:val="00ab6a6c"/>
    <w:pPr/>
    <w:rPr>
      <w:sz w:val="20"/>
      <w:szCs w:val="20"/>
    </w:rPr>
  </w:style>
  <w:style w:type="paragraph" w:styleId="Style23">
    <w:name w:val="Header"/>
    <w:basedOn w:val="Normal"/>
    <w:link w:val="HeaderChar"/>
    <w:uiPriority w:val="99"/>
    <w:rsid w:val="00ab6a6c"/>
    <w:pPr>
      <w:tabs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CommentTextChar"/>
    <w:uiPriority w:val="99"/>
    <w:qFormat/>
    <w:rsid w:val="00ab6a6c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ab6a6c"/>
    <w:pPr/>
    <w:rPr>
      <w:b/>
      <w:bCs/>
    </w:rPr>
  </w:style>
  <w:style w:type="paragraph" w:styleId="BodyText2">
    <w:name w:val="Body Text 2"/>
    <w:basedOn w:val="Normal"/>
    <w:link w:val="BodyText2Char"/>
    <w:uiPriority w:val="99"/>
    <w:qFormat/>
    <w:rsid w:val="00ab6a6c"/>
    <w:pPr>
      <w:spacing w:lineRule="auto" w:line="480" w:before="0" w:after="12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6f7de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317ea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0"/>
    </w:rPr>
  </w:style>
  <w:style w:type="paragraph" w:styleId="NoSpacing">
    <w:name w:val="No Spacing"/>
    <w:uiPriority w:val="99"/>
    <w:qFormat/>
    <w:rsid w:val="008f306d"/>
    <w:pPr>
      <w:widowControl/>
      <w:bidi w:val="0"/>
      <w:jc w:val="left"/>
    </w:pPr>
    <w:rPr>
      <w:rFonts w:ascii="Calibri" w:hAnsi="Calibri" w:eastAsia="Calibri" w:cs="Times New Roman"/>
      <w:color w:val="00000A"/>
      <w:sz w:val="24"/>
      <w:szCs w:val="22"/>
      <w:lang w:val="ru-RU" w:eastAsia="en-US" w:bidi="ar-SA"/>
    </w:rPr>
  </w:style>
  <w:style w:type="paragraph" w:styleId="Standard" w:customStyle="1">
    <w:name w:val="Standard"/>
    <w:uiPriority w:val="99"/>
    <w:qFormat/>
    <w:rsid w:val="008f306d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paragraph" w:styleId="Msonormalcxspmiddle" w:customStyle="1">
    <w:name w:val="msonormalcxspmiddle"/>
    <w:basedOn w:val="Normal"/>
    <w:uiPriority w:val="99"/>
    <w:qFormat/>
    <w:rsid w:val="008f306d"/>
    <w:pPr>
      <w:spacing w:beforeAutospacing="1" w:afterAutospacing="1"/>
    </w:pPr>
    <w:rPr>
      <w:rFonts w:eastAsia="Calibri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Application>LibreOffice/5.3.3.2$Windows_x86 LibreOffice_project/3d9a8b4b4e538a85e0782bd6c2d430bafe583448</Application>
  <Pages>6</Pages>
  <Words>711</Words>
  <Characters>5224</Characters>
  <CharactersWithSpaces>6149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2021-11-12T13:24:00Z</dcterms:created>
  <dc:creator>User</dc:creator>
  <dc:description/>
  <dc:language>ru-RU</dc:language>
  <cp:lastModifiedBy/>
  <cp:lastPrinted>2022-02-10T14:17:59Z</cp:lastPrinted>
  <dcterms:modified xsi:type="dcterms:W3CDTF">2022-02-10T14:18:13Z</dcterms:modified>
  <cp:revision>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