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Title"/>
        <w:widowControl/>
        <w:spacing w:lineRule="auto" w:line="228"/>
        <w:jc w:val="right"/>
        <w:rPr>
          <w:rFonts w:ascii="Times New Roman" w:hAnsi="Times New Roman" w:cs="Times New Roman"/>
          <w:bCs/>
          <w:sz w:val="48"/>
          <w:szCs w:val="48"/>
          <w:u w:val="single"/>
        </w:rPr>
      </w:pPr>
      <w:r>
        <w:rPr>
          <w:rFonts w:cs="Times New Roman" w:ascii="Times New Roman" w:hAnsi="Times New Roman"/>
          <w:bCs/>
          <w:sz w:val="48"/>
          <w:szCs w:val="48"/>
          <w:u w:val="single"/>
        </w:rPr>
        <w:t>ПРОЕКТ</w:t>
      </w:r>
    </w:p>
    <w:p>
      <w:pPr>
        <w:pStyle w:val="ConsTitle"/>
        <w:widowControl/>
        <w:bidi w:val="0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РОССИЙСКАЯ ФЕДЕРАЦИЯ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КРАСНОСУЛИНСКИЙ РАЙОН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ГУКОВО-ГНИЛУШЕВСКОГО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>
      <w:pPr>
        <w:pStyle w:val="Normal"/>
        <w:tabs>
          <w:tab w:val="left" w:pos="9356" w:leader="none"/>
          <w:tab w:val="left" w:pos="9921" w:leader="none"/>
        </w:tabs>
        <w:ind w:left="0" w:right="-2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356" w:leader="none"/>
          <w:tab w:val="left" w:pos="9921" w:leader="none"/>
        </w:tabs>
        <w:spacing w:before="0" w:after="0"/>
        <w:ind w:left="0" w:right="-2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</w:rPr>
        <w:t>«___» _________ 2022г.                     № _____                                               х. Гуково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5790" w:type="dxa"/>
        <w:jc w:val="left"/>
        <w:tblInd w:w="-14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90"/>
      </w:tblGrid>
      <w:tr>
        <w:trPr>
          <w:trHeight w:val="460" w:hRule="atLeast"/>
        </w:trPr>
        <w:tc>
          <w:tcPr>
            <w:tcW w:w="5790" w:type="dxa"/>
            <w:tcBorders/>
            <w:shd w:fill="auto" w:val="clear"/>
          </w:tcPr>
          <w:p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«Об утверждении индикаторов риска нарушения обязательных требований, используемых для определения необходимости проведения</w:t>
            </w:r>
            <w:bookmarkStart w:id="0" w:name="_GoBack1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</w:t>
            </w:r>
            <w:r>
              <w:rPr>
                <w:b/>
                <w:color w:val="000000"/>
                <w:sz w:val="24"/>
                <w:szCs w:val="24"/>
              </w:rPr>
              <w:t xml:space="preserve">в области </w:t>
            </w:r>
            <w:r>
              <w:rPr>
                <w:b/>
                <w:sz w:val="24"/>
                <w:szCs w:val="24"/>
              </w:rPr>
              <w:t>автомобильно</w:t>
            </w:r>
            <w:r>
              <w:rPr>
                <w:b/>
                <w:sz w:val="24"/>
                <w:szCs w:val="24"/>
              </w:rPr>
              <w:t>го</w:t>
            </w:r>
            <w:r>
              <w:rPr>
                <w:b/>
                <w:sz w:val="24"/>
                <w:szCs w:val="24"/>
              </w:rPr>
              <w:t xml:space="preserve"> транспорт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и дорожно</w:t>
            </w:r>
            <w:r>
              <w:rPr>
                <w:b/>
                <w:sz w:val="24"/>
                <w:szCs w:val="24"/>
              </w:rPr>
              <w:t>го</w:t>
            </w:r>
            <w:r>
              <w:rPr>
                <w:b/>
                <w:sz w:val="24"/>
                <w:szCs w:val="24"/>
              </w:rPr>
              <w:t xml:space="preserve"> хозяйств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на территории муниципального </w:t>
            </w:r>
            <w:r>
              <w:rPr>
                <w:b/>
                <w:sz w:val="24"/>
                <w:szCs w:val="24"/>
              </w:rPr>
              <w:t>образования «Гуково-Гнилушевское сельское поселение»</w:t>
            </w:r>
          </w:p>
          <w:p>
            <w:pPr>
              <w:pStyle w:val="ConsPlusNormal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Spacing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муниципального образования «Гуково-Гнилушевское сельское поселение», с целью организации осуществления муниципального контроля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в области автомобильного транспорта и дорожного хозяйства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cs="Arial"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cs="Arial" w:ascii="Times New Roman" w:hAnsi="Times New Roman"/>
          <w:color w:val="000000"/>
          <w:sz w:val="28"/>
          <w:szCs w:val="28"/>
        </w:rPr>
        <w:t>Гуково-Гнилушевско</w:t>
      </w:r>
      <w:r>
        <w:rPr>
          <w:rFonts w:cs="Arial" w:ascii="Times New Roman" w:hAnsi="Times New Roman"/>
          <w:color w:val="000000"/>
          <w:sz w:val="28"/>
          <w:szCs w:val="28"/>
        </w:rPr>
        <w:t>е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cs="Arial" w:ascii="Times New Roman" w:hAnsi="Times New Roman"/>
          <w:color w:val="000000"/>
          <w:sz w:val="28"/>
          <w:szCs w:val="28"/>
        </w:rPr>
        <w:t>е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cs="Arial" w:ascii="Times New Roman" w:hAnsi="Times New Roman"/>
          <w:color w:val="000000"/>
          <w:sz w:val="28"/>
          <w:szCs w:val="28"/>
        </w:rPr>
        <w:t>е»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, </w:t>
      </w:r>
      <w:r>
        <w:rPr>
          <w:rFonts w:cs="Arial" w:ascii="Times New Roman" w:hAnsi="Times New Roman"/>
          <w:bCs/>
          <w:sz w:val="28"/>
          <w:szCs w:val="28"/>
        </w:rPr>
        <w:t>Собрание депутатов Гуково-Гнилушевского сельского поселения,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РЕШИЛО: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bidi w:val="0"/>
        <w:spacing w:lineRule="auto" w:line="36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Утвердить </w:t>
      </w:r>
      <w:bookmarkStart w:id="1" w:name="_Hlk9520680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области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автомобильного транспорта и дорожного хозяйства на территории муниципального образования «Гуково-Гнилушевское сельское поселение»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(Приложение № 1).</w:t>
      </w:r>
    </w:p>
    <w:p>
      <w:pPr>
        <w:pStyle w:val="NoSpacing"/>
        <w:bidi w:val="0"/>
        <w:spacing w:lineRule="auto" w:line="36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Утвердить Ключевые показатели муниципального жилищного контроля и их целевые значения, индикативные показатели для муниципального контроля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области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автомобильного транспорта и дорожного хозяйства на территории муниципального образования «Гуково-Гнилушевское сельское поселение»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(Приложение № 2).</w:t>
      </w:r>
    </w:p>
    <w:p>
      <w:pPr>
        <w:pStyle w:val="Normal"/>
        <w:bidi w:val="0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>
        <w:rPr>
          <w:rFonts w:cs="Arial" w:ascii="Times New Roman" w:hAnsi="Times New Roman"/>
          <w:bCs/>
          <w:color w:val="000000"/>
          <w:sz w:val="28"/>
          <w:szCs w:val="28"/>
        </w:rPr>
        <w:t>Гуково-Гнилушевского сельского поселения</w:t>
      </w:r>
      <w:r>
        <w:rPr>
          <w:rFonts w:cs="Arial" w:ascii="Times New Roman" w:hAnsi="Times New Roman"/>
          <w:color w:val="000000"/>
          <w:sz w:val="28"/>
          <w:szCs w:val="28"/>
        </w:rPr>
        <w:t>.</w:t>
      </w:r>
      <w:r>
        <w:rPr>
          <w:rFonts w:cs="Arial" w:ascii="Times New Roman" w:hAnsi="Times New Roman"/>
          <w:sz w:val="28"/>
          <w:szCs w:val="28"/>
        </w:rPr>
        <w:t xml:space="preserve"> </w:t>
      </w:r>
    </w:p>
    <w:p>
      <w:pPr>
        <w:pStyle w:val="NoSpacing"/>
        <w:bidi w:val="0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4.Настоящее решение вступает в силу со дня его официального опубликования.</w:t>
      </w:r>
    </w:p>
    <w:p>
      <w:pPr>
        <w:pStyle w:val="NoSpacing"/>
        <w:bidi w:val="0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5.Контроль выполнения настоящего решения оставляю за собой.</w:t>
      </w:r>
    </w:p>
    <w:p>
      <w:pPr>
        <w:pStyle w:val="NoSpacing"/>
        <w:bidi w:val="0"/>
        <w:spacing w:lineRule="auto" w:line="360"/>
        <w:ind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bidi w:val="0"/>
        <w:spacing w:lineRule="auto" w:line="360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bidi w:val="0"/>
        <w:spacing w:lineRule="auto" w:line="360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360"/>
        <w:ind w:left="5398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left="6371" w:firstLine="8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numPr>
          <w:ilvl w:val="0"/>
          <w:numId w:val="0"/>
        </w:numPr>
        <w:tabs>
          <w:tab w:val="left" w:pos="200" w:leader="none"/>
        </w:tabs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>
      <w:pPr>
        <w:pStyle w:val="Normal"/>
        <w:spacing w:before="0" w:after="200"/>
        <w:ind w:left="0" w:right="0" w:firstLine="567"/>
        <w:contextualSpacing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jc w:val="center"/>
        <w:rPr/>
      </w:pPr>
      <w:r>
        <w:rPr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>
        <w:rPr>
          <w:rFonts w:cs="Arial"/>
          <w:b/>
          <w:color w:val="000000"/>
          <w:sz w:val="28"/>
          <w:szCs w:val="28"/>
        </w:rPr>
        <w:t xml:space="preserve">на территории </w:t>
      </w:r>
      <w:r>
        <w:rPr>
          <w:rFonts w:cs="Arial"/>
          <w:b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ConsPlusNormal"/>
        <w:jc w:val="center"/>
        <w:rPr/>
      </w:pPr>
      <w:r>
        <w:rPr>
          <w:rFonts w:cs="Arial"/>
          <w:b/>
          <w:color w:val="000000"/>
          <w:sz w:val="28"/>
          <w:szCs w:val="28"/>
        </w:rPr>
        <w:t>«</w:t>
      </w:r>
      <w:r>
        <w:rPr>
          <w:rFonts w:cs="Arial"/>
          <w:b/>
          <w:color w:val="000000"/>
          <w:sz w:val="28"/>
          <w:szCs w:val="28"/>
        </w:rPr>
        <w:t>Гуково-Гнилушевско</w:t>
      </w:r>
      <w:r>
        <w:rPr>
          <w:rFonts w:cs="Arial"/>
          <w:b/>
          <w:color w:val="000000"/>
          <w:sz w:val="28"/>
          <w:szCs w:val="28"/>
        </w:rPr>
        <w:t>е</w:t>
      </w:r>
      <w:r>
        <w:rPr>
          <w:rFonts w:cs="Arial"/>
          <w:b/>
          <w:color w:val="000000"/>
          <w:sz w:val="28"/>
          <w:szCs w:val="28"/>
        </w:rPr>
        <w:t xml:space="preserve"> сельско</w:t>
      </w:r>
      <w:r>
        <w:rPr>
          <w:rFonts w:cs="Arial"/>
          <w:b/>
          <w:color w:val="000000"/>
          <w:sz w:val="28"/>
          <w:szCs w:val="28"/>
        </w:rPr>
        <w:t>е</w:t>
      </w:r>
      <w:r>
        <w:rPr>
          <w:rFonts w:cs="Arial"/>
          <w:b/>
          <w:color w:val="000000"/>
          <w:sz w:val="28"/>
          <w:szCs w:val="28"/>
        </w:rPr>
        <w:t xml:space="preserve"> поселени</w:t>
      </w:r>
      <w:r>
        <w:rPr>
          <w:rFonts w:cs="Arial"/>
          <w:b/>
          <w:color w:val="000000"/>
          <w:sz w:val="28"/>
          <w:szCs w:val="28"/>
        </w:rPr>
        <w:t>е»</w:t>
      </w:r>
    </w:p>
    <w:p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3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12"/>
        <w:gridCol w:w="2127"/>
        <w:gridCol w:w="1700"/>
      </w:tblGrid>
      <w:tr>
        <w:trPr/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>
            <w:pPr>
              <w:pStyle w:val="Normal"/>
              <w:spacing w:lineRule="auto" w:line="240" w:before="75" w:after="75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ind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Показатель</w:t>
              <w:br/>
              <w:t>индикатора риска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ind w:left="142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ind w:left="142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в уведомлении об исполнении предостережения, выданного</w:t>
              <w:br/>
              <w:t>Контрольным органом, о недопустимости нарушения обязательных</w:t>
              <w:br/>
              <w:t>требований законодательства в области автомобильного транспорта и дорожного</w:t>
              <w:br/>
              <w:t>хозяйства, сведений о принятии недостаточных мер по устранению</w:t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ind w:left="142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2, шт.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&gt;2, шт.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150"/>
              <w:ind w:left="142"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3, шт.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&gt;3, шт.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150"/>
              <w:ind w:left="142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  <w:br/>
              <w:t>(заявлениях) граждан, организаций, органов государственной власти и других органовсведений (информации) о нарушениях</w:t>
              <w:br/>
              <w:t>обязательных требований законодательствав области автомобильного транспорта и дорожного</w:t>
              <w:br/>
              <w:t>хозяйства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75" w:after="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/>
      </w:pPr>
      <w:bookmarkStart w:id="2" w:name="__DdeLink__336_1713107718"/>
      <w:bookmarkEnd w:id="2"/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360"/>
        <w:ind w:left="5398" w:right="0" w:hang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3" w:name="__DdeLink__336_1713107718"/>
      <w:bookmarkStart w:id="4" w:name="__DdeLink__336_1713107718"/>
      <w:bookmarkEnd w:id="4"/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6371" w:firstLine="8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numPr>
          <w:ilvl w:val="0"/>
          <w:numId w:val="0"/>
        </w:numPr>
        <w:tabs>
          <w:tab w:val="left" w:pos="200" w:leader="none"/>
        </w:tabs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>
      <w:pPr>
        <w:pStyle w:val="Normal"/>
        <w:spacing w:before="0" w:after="200"/>
        <w:ind w:left="0" w:right="0" w:firstLine="56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/>
        </w:rPr>
      </w:r>
    </w:p>
    <w:p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bidi w:val="0"/>
        <w:spacing w:lineRule="auto" w:line="240"/>
        <w:ind w:firstLine="708"/>
        <w:jc w:val="center"/>
        <w:rPr>
          <w:rFonts w:ascii="Times New Roman;serif" w:hAnsi="Times New Roman;serif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лючевые показатели муниципального контроля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 области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автомобильно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транспорт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в дорожно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и их целевые значения:</w:t>
      </w:r>
    </w:p>
    <w:p>
      <w:pPr>
        <w:pStyle w:val="Style20"/>
        <w:widowControl/>
        <w:pBdr/>
        <w:bidi w:val="0"/>
        <w:spacing w:lineRule="auto" w:line="240" w:before="0" w:after="160"/>
        <w:ind w:left="0" w:right="0" w:hanging="0"/>
        <w:jc w:val="center"/>
        <w:rPr>
          <w:b/>
          <w:b/>
          <w:bCs/>
          <w:caps w:val="false"/>
          <w:smallCaps w:val="false"/>
          <w:color w:val="000000"/>
          <w:spacing w:val="0"/>
        </w:rPr>
      </w:pPr>
      <w:r>
        <w:rPr>
          <w:b/>
          <w:bCs/>
          <w:caps w:val="false"/>
          <w:smallCaps w:val="false"/>
          <w:color w:val="000000"/>
          <w:spacing w:val="0"/>
        </w:rPr>
        <w:t> </w:t>
      </w:r>
    </w:p>
    <w:tbl>
      <w:tblPr>
        <w:tblW w:w="9870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7486"/>
        <w:gridCol w:w="2384"/>
      </w:tblGrid>
      <w:tr>
        <w:trPr/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Ключевые показатели</w:t>
            </w:r>
          </w:p>
        </w:tc>
        <w:tc>
          <w:tcPr>
            <w:tcW w:w="2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Целевые значения (%)</w:t>
            </w:r>
          </w:p>
        </w:tc>
      </w:tr>
      <w:tr>
        <w:trPr/>
        <w:tc>
          <w:tcPr>
            <w:tcW w:w="7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23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Не менее 70</w:t>
            </w:r>
          </w:p>
        </w:tc>
      </w:tr>
      <w:tr>
        <w:trPr/>
        <w:tc>
          <w:tcPr>
            <w:tcW w:w="7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3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Не более 0</w:t>
            </w:r>
          </w:p>
        </w:tc>
      </w:tr>
      <w:tr>
        <w:trPr/>
        <w:tc>
          <w:tcPr>
            <w:tcW w:w="7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3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Не более 0</w:t>
            </w:r>
          </w:p>
        </w:tc>
      </w:tr>
      <w:tr>
        <w:trPr/>
        <w:tc>
          <w:tcPr>
            <w:tcW w:w="7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6"/>
              <w:pBdr/>
              <w:spacing w:before="0" w:after="160"/>
              <w:ind w:left="0" w:right="0" w:hanging="0"/>
              <w:jc w:val="center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Не более 0</w:t>
            </w:r>
          </w:p>
        </w:tc>
      </w:tr>
    </w:tbl>
    <w:p>
      <w:pPr>
        <w:pStyle w:val="Style20"/>
        <w:widowControl/>
        <w:pBdr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20"/>
        <w:widowControl/>
        <w:pBdr/>
        <w:spacing w:before="0" w:after="160"/>
        <w:ind w:left="0" w:right="0" w:hanging="0"/>
        <w:jc w:val="center"/>
        <w:rPr>
          <w:rFonts w:ascii="Times New Roman;serif" w:hAnsi="Times New Roman;serif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Индикативные показатели муниципального контроля 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в области 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автомобильно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го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транспорт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а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и  дорожно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го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хозяйств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а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на территории муниципального образования: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2) количество проведенных Администрацией внеплановых контрольных мероприятий;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4) количество выявленных Администрацией нарушений обязательных требований;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5) количество устраненных нарушений обязательных требований;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6) количество поступивших возражений в отношении акта контрольного мероприятия;</w:t>
      </w:r>
    </w:p>
    <w:p>
      <w:pPr>
        <w:pStyle w:val="Style20"/>
        <w:widowControl/>
        <w:pBdr/>
        <w:bidi w:val="0"/>
        <w:spacing w:lineRule="auto" w:line="360" w:before="0" w:after="16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7) количество выданных Администрацией предписаний об устранении нарушений обязательных требований.</w:t>
      </w:r>
    </w:p>
    <w:p>
      <w:pPr>
        <w:pStyle w:val="Style20"/>
        <w:widowControl/>
        <w:pBdr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20"/>
        <w:widowControl/>
        <w:pBdr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</w:p>
    <w:p>
      <w:pPr>
        <w:pStyle w:val="Normal"/>
        <w:tabs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5398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360" w:before="0" w:after="160"/>
        <w:ind w:left="5398" w:right="0" w:hanging="0"/>
        <w:jc w:val="center"/>
        <w:rPr/>
      </w:pPr>
      <w:r>
        <w:rPr/>
      </w:r>
    </w:p>
    <w:sectPr>
      <w:type w:val="nextPage"/>
      <w:pgSz w:w="11906" w:h="16838"/>
      <w:pgMar w:left="1276" w:right="850" w:header="0" w:top="851" w:footer="0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Style19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cc544d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8667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8667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677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b"/>
    <w:uiPriority w:val="99"/>
    <w:semiHidden/>
    <w:qFormat/>
    <w:rsid w:val="0086677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d"/>
    <w:uiPriority w:val="99"/>
    <w:semiHidden/>
    <w:qFormat/>
    <w:rsid w:val="0086677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866771"/>
    <w:rPr>
      <w:color w:val="0563C1" w:themeColor="hyperlink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86677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" w:customStyle="1">
    <w:name w:val="Оглавление 2 Знак"/>
    <w:link w:val="2"/>
    <w:qFormat/>
    <w:locked/>
    <w:rsid w:val="00866771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b/>
      <w:sz w:val="24"/>
      <w:szCs w:val="24"/>
    </w:rPr>
  </w:style>
  <w:style w:type="character" w:styleId="ListLabel3">
    <w:name w:val="ListLabel 3"/>
    <w:qFormat/>
    <w:rPr>
      <w:b/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c54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link w:val="a6"/>
    <w:uiPriority w:val="99"/>
    <w:unhideWhenUsed/>
    <w:rsid w:val="00866771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Footer"/>
    <w:basedOn w:val="Normal"/>
    <w:link w:val="a8"/>
    <w:uiPriority w:val="99"/>
    <w:unhideWhenUsed/>
    <w:rsid w:val="00866771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6677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677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866771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00000A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86677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e"/>
    <w:uiPriority w:val="99"/>
    <w:semiHidden/>
    <w:unhideWhenUsed/>
    <w:qFormat/>
    <w:rsid w:val="00866771"/>
    <w:pPr/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86677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1">
    <w:name w:val="TOC 2"/>
    <w:basedOn w:val="Normal"/>
    <w:link w:val="20"/>
    <w:rsid w:val="00866771"/>
    <w:pPr>
      <w:spacing w:lineRule="auto" w:line="276" w:before="0" w:after="200"/>
      <w:ind w:left="200" w:hanging="0"/>
    </w:pPr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NoSpacing">
    <w:name w:val="No Spacing"/>
    <w:uiPriority w:val="1"/>
    <w:qFormat/>
    <w:rsid w:val="007e5b3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7e5b3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sz w:val="24"/>
      <w:szCs w:val="24"/>
      <w:lang w:val="ru-RU" w:eastAsia="ru-RU" w:bidi="ar-SA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paragraph" w:styleId="ConsTitle">
    <w:name w:val="ConsTitle"/>
    <w:qFormat/>
    <w:pPr>
      <w:widowControl w:val="false"/>
      <w:suppressAutoHyphens w:val="true"/>
      <w:bidi w:val="0"/>
      <w:snapToGrid w:val="false"/>
      <w:jc w:val="left"/>
    </w:pPr>
    <w:rPr>
      <w:rFonts w:ascii="Arial" w:hAnsi="Arial" w:eastAsia="Times New Roman" w:cs="Arial"/>
      <w:b/>
      <w:color w:val="00000A"/>
      <w:sz w:val="16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4AB5-B868-4AAD-9E9E-351C6190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LibreOffice/5.3.3.2$Windows_x86 LibreOffice_project/3d9a8b4b4e538a85e0782bd6c2d430bafe583448</Application>
  <Pages>6</Pages>
  <Words>714</Words>
  <Characters>5689</Characters>
  <CharactersWithSpaces>6693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2021-10-18T11:41:00Z</dcterms:created>
  <dc:creator>Пользователь</dc:creator>
  <dc:description/>
  <dc:language>ru-RU</dc:language>
  <cp:lastModifiedBy/>
  <cp:lastPrinted>2022-02-10T10:00:10Z</cp:lastPrinted>
  <dcterms:modified xsi:type="dcterms:W3CDTF">2022-02-10T10:00:22Z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