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b/>
          <w:b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общественного обсуждения по проекту постановления 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Администрации Гуково-Гнилушевского сельского поселения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«Гуково-Гнилушевское сельское поселение»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spacing w:lineRule="auto" w:line="276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х. Гуково                                                                                                     28.02.2022г.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ru-RU"/>
        </w:rPr>
        <w:t>Дата и время проведения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: </w:t>
      </w:r>
    </w:p>
    <w:p>
      <w:pPr>
        <w:pStyle w:val="Normal"/>
        <w:bidi w:val="0"/>
        <w:spacing w:lineRule="auto" w:line="276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28 февраля 2022г. с 15 час. 30 мин. до 16 час. 30 мин.</w:t>
      </w:r>
    </w:p>
    <w:p>
      <w:pPr>
        <w:pStyle w:val="Normal"/>
        <w:bidi w:val="0"/>
        <w:spacing w:lineRule="auto" w:line="360" w:before="0" w:after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>: Актовый зал здания Администрации Гуково-Гнилушевского сельского поселения (адрес: Ростовская область, Красносулинский район,  х. Гуково, ул. Краснопартизанская, 1).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Повестка общественного обсуждения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Обсуждение проекта постановления Администрации Гуково-Гнилушевского сельского поселения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«Гуково-Гнилушевское сельское поселение».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ru-RU"/>
        </w:rPr>
        <w:tab/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Организатор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: Администрация Гуково-Гнилушевского сельского поселения.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none"/>
          <w:lang w:val="ru-RU"/>
        </w:rPr>
        <w:tab/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Вход для участия в общественном обсуждении: свободный.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>Информация о проведении общественного обсуждения в форме общественных слушаний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доведена до сведения общественности путем публикации на официальном сайте Администрации Гуково-Гнилушевского сельского поселения в информационно-телекоммуникационной сети Интернет, обнародования на информационных стендах, размещенных на территории населенных пунктов муниципального образования.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Председатель общественного обсуждения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: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Филенко Сергей Викторович - Глава Администрации Гуково-Гнилушевского сельского поселения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Секретарь общественного обсуждения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: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Круду Елена Николаевна - специалист 1 категории по благоустройству Администрации Гуково-Гнилушевского сельского поселения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1. 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>Председатель общественного обсуждения Филенко Сергей Викторович открыл общественное обсуждение, обеспечил участников раздаточным материалом (Проект постановления Администрации Гуково-Гнилушевского сельского поселения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«Гуково-Гнилушевское сельское поселение»)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Уважаемые участники общественного обсуждения!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Предлагается следующий регламент проведения общественного обсуждения: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1. Выступление специалиста 1 категории по благоустройству Администрации Гуково-Гнилушевского сельского поселения Круду Елены Николаевны - до 15 минут;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2. Выступления с предложениями, замечаниями, рекомендациями, в рамках обсуждения - до 5 минут;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3. Вопросы к выступающим подавать в президиум в письменном виде.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Просьба всем присутствующим зарегистрироваться путем проставления в листе регистрации своей фамилии, имени, отчества и личной подписи.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>Слово для выступления  специалисту 1 категории по благоустройству Администрации Гуково-Гнилушевского сельского поселения Круду Елене Николаевне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 связи с принятием Федерального закона от 31.07.202г. № 248-ФЗ «О государственном контроле (надзоре) и муниципальном контроле в Российской Федерации», во исполнение Постановления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проверочных листов, а также случаев обязательного применения проверочных листов»  Администрацией Гуково-Гнилушевского сельского поселения подготовлен проект Постановления 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«Гуково-Гнилушевское сельское поселение».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Муниципальный контроль в сфере благоустройства формируется и утверждается, в целях оптимизации проведения контрольных мероприятий. Проверочные листы представляют собой список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 xml:space="preserve">На общественное обсуждение выносится список вопросов, в части благоустройства: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Соблюдаются ли требования к содержанию некапитальных               нестационарных сооружений?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2.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Соответствует ли размещение домовых знаков на зданиях и сооружениях?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3.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Обеспечивается ли доступ маломобильных групп населения к входным группам зданий  жилого и общественного назначения?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4.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Соблюдаются ли общие требования к содержанию и уборке территорий городского округа в зимний,  летний период?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5.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Осуществляется ли сбор отходов и содержание контейнерных                площадок?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6.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Соблюдаются ли требования к внешнему виду и размещению                 инженерного и технического оборудования фасадов зданий, сооружений?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7.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Соблюдаются ли требования к обустройству и оформлению              строительных объектов и площадок?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8.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Соблюдается ли порядок оформления разрешительной             документации и порядок осуществления                 земляных работ?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9.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10.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Соответствуют ли требования к размещению средств информации на              территории муниципального образования «Гуково-Гнилушевское              сельское поселение» требованиям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11.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Соответствует ли порядок содержания зеленых насаждений требованиям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12.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Соответствует ли порядок производства проектных и                строительных работ в зоне зеленых насаждений требованиям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13.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Соответствует ли порядок сноса (удаления) и (или) пересадки зеленых    насаждений требованиям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14.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Соответствует ли санитарное и техническое состояние общественных              туалетов требованиям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15.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Соответствует ли порядок организации стоков поверхностных вод требованиям 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16.</w:t>
      </w:r>
      <w:r>
        <w:rPr>
          <w:rStyle w:val="Style14"/>
          <w:rFonts w:eastAsia="SimSun;宋体" w:cs="Times New Roman CYR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Соответствуют ли требования к содержанию мест погребения (мест               захоронения) требованиям Правил благоустройства?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Проверочный лист является приложением к Акту проверки и отражают реальную ситуацию на проверяемом объекте. Его принятие выносится на общественное обсуждение.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Предложений, замечаний, рекомендаций, в рамках общественного обсуждения 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не поступило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Председатель общественного обсуждения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: «Ставлю на голосование вопрос: -Кто за то, чтобы утвердить проект  Постановления   Администрации Гуково-Гнилушевского сельского поселения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«Гуково-Гнилушевское сельское поселение» в существующем виде, прошу голосовать.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Проводится голосование.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Результаты голосования: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«ЗА» - 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12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, «ПРОТИВ» - 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, «ВОЗДЕРЖАВШИЕСЯ» - 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</w:t>
      </w: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spacing w:lineRule="auto" w:line="360" w:before="0" w:after="0"/>
        <w:jc w:val="center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>Председатель общественного обсуждения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Филенко С.В. объявил об окончании общественных обсуждений, поблагодарил всех присутствующих за проделанную работу и участие в общественном обсуждении.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>Приложение к протоколу: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1. </w:t>
      </w:r>
      <w:bookmarkStart w:id="0" w:name="__DdeLink__195_2694906721"/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Лист регистрации участников общественного обсуждения по проекту постановления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Администрации Гуково-Гнилушевского сельского поселения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«Гуково-Гнилушевское сельское поселение» </w:t>
      </w:r>
      <w:bookmarkEnd w:id="0"/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от 28.02.2022г. - оригинал - 1 экз. на 1л.</w:t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Председатель общественного обсуждения                                     С.В. Филенко</w:t>
      </w:r>
    </w:p>
    <w:p>
      <w:pPr>
        <w:pStyle w:val="Normal"/>
        <w:bidi w:val="0"/>
        <w:spacing w:lineRule="auto" w:line="276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Секретарь общественного обсуждения                                           Е.Н. Круду</w:t>
      </w:r>
    </w:p>
    <w:p>
      <w:pPr>
        <w:pStyle w:val="Normal"/>
        <w:bidi w:val="0"/>
        <w:spacing w:lineRule="auto" w:line="276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Style14"/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Лист регистрации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Style w:val="Style14"/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участников общественного обсуждения по проекту постановления Администрации Гуково-Гнилушевского сельского поселения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«Гуково-Гнилушевское сельское поселение» от 28.02.2022г. </w:t>
      </w:r>
    </w:p>
    <w:p>
      <w:pPr>
        <w:pStyle w:val="Normal"/>
        <w:bidi w:val="0"/>
        <w:spacing w:lineRule="auto" w:line="240" w:before="0" w:after="0"/>
        <w:jc w:val="center"/>
        <w:rPr>
          <w:rStyle w:val="Style14"/>
          <w:rFonts w:ascii="Times New Roman" w:hAnsi="Times New Roman" w:eastAsia="SimSun;宋体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SimSun;宋体"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75"/>
        <w:gridCol w:w="7154"/>
        <w:gridCol w:w="1816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текст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21"/>
      <w:szCs w:val="21"/>
      <w:u w:val="none"/>
    </w:rPr>
  </w:style>
  <w:style w:type="character" w:styleId="FontStyle12">
    <w:name w:val="Font Style12"/>
    <w:qFormat/>
    <w:rPr>
      <w:rFonts w:ascii="Times New Roman" w:hAnsi="Times New Roman" w:cs="Times New Roman"/>
      <w:spacing w:val="10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LibreOffice/5.3.3.2$Windows_x86 LibreOffice_project/3d9a8b4b4e538a85e0782bd6c2d430bafe583448</Application>
  <Pages>6</Pages>
  <Words>840</Words>
  <Characters>6999</Characters>
  <CharactersWithSpaces>8144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Елена Середа</dc:creator>
  <dc:description/>
  <dc:language>ru-RU</dc:language>
  <cp:lastModifiedBy/>
  <cp:lastPrinted>2022-03-03T13:10:13Z</cp:lastPrinted>
  <dcterms:modified xsi:type="dcterms:W3CDTF">2022-03-04T11:24:47Z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