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AB056D" w:rsidRDefault="00AB056D" w:rsidP="00AB056D">
      <w:pPr>
        <w:jc w:val="center"/>
        <w:rPr>
          <w:bCs/>
          <w:sz w:val="24"/>
          <w:szCs w:val="24"/>
        </w:rPr>
      </w:pPr>
      <w:r w:rsidRPr="00AB056D">
        <w:rPr>
          <w:bCs/>
          <w:sz w:val="24"/>
          <w:szCs w:val="24"/>
        </w:rPr>
        <w:t>ПРОЕКТ</w:t>
      </w:r>
    </w:p>
    <w:p w:rsidR="00AB056D" w:rsidRPr="00AB056D" w:rsidRDefault="00AB056D" w:rsidP="00AB056D">
      <w:pPr>
        <w:jc w:val="center"/>
        <w:rPr>
          <w:bCs/>
          <w:sz w:val="24"/>
          <w:szCs w:val="24"/>
        </w:rPr>
      </w:pP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 w:rsidRPr="00AB056D">
        <w:rPr>
          <w:sz w:val="28"/>
          <w:szCs w:val="28"/>
        </w:rPr>
        <w:t xml:space="preserve">__.__.20__ </w:t>
      </w:r>
      <w:r w:rsidRPr="00AB056D">
        <w:rPr>
          <w:sz w:val="28"/>
          <w:szCs w:val="28"/>
        </w:rPr>
        <w:tab/>
        <w:t xml:space="preserve">                                                № __ 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AB056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>» за первое полугодие 2023 года»</w:t>
      </w:r>
    </w:p>
    <w:p w:rsidR="00AB056D" w:rsidRPr="00AB056D" w:rsidRDefault="00AB056D" w:rsidP="00AB05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33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>» за первое полугодие 2023 года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</w:p>
    <w:p w:rsidR="004E4510" w:rsidRPr="00B032B8" w:rsidRDefault="00883997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  <w:highlight w:val="white"/>
        </w:rPr>
        <w:t>от __.__.20__г. №</w:t>
      </w:r>
      <w:r w:rsidRPr="00E558E2">
        <w:rPr>
          <w:sz w:val="24"/>
          <w:szCs w:val="24"/>
        </w:rPr>
        <w:t>___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отчетный период первое полугодие 2023г.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0" w:type="auto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1F520F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1F520F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мероприятие 1.1. «Содержание и ремонт объектов коммунального 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t>Техническое обслуживание, аварийное обследование и ремонт объектов газового хозяйства, оказание услуг по организации поверки и выполнение работ по ремонту.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На сходах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5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lastRenderedPageBreak/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«Расходы на возмещение предприятиям жилищно-коммунального хозяйства части платы граждан за коммунальные услуги (субсидии юридическим лицам, кроме некоммерческих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Объекты коммунального хозяйства в исправном состоянии. Население проинформировано по вопросам коммунального 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286,1 тыс. рублей – </w:t>
            </w:r>
            <w:r w:rsidRPr="00E558E2">
              <w:rPr>
                <w:sz w:val="24"/>
                <w:szCs w:val="24"/>
                <w:lang w:eastAsia="zh-CN"/>
              </w:rPr>
              <w:t>исполнение по контрактам запланировано до конца года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>№ 61270201776 от 19.01.2023г.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786,4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786,4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5</w:t>
            </w:r>
            <w:r w:rsidRPr="00E558E2">
              <w:rPr>
                <w:sz w:val="24"/>
                <w:szCs w:val="24"/>
                <w:highlight w:val="white"/>
                <w:lang w:val="en-US" w:eastAsia="zh-CN"/>
              </w:rPr>
              <w:t>20,</w:t>
            </w:r>
            <w:r w:rsidRPr="00E558E2"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5</w:t>
            </w:r>
            <w:r w:rsidRPr="00E558E2">
              <w:rPr>
                <w:sz w:val="24"/>
                <w:szCs w:val="24"/>
                <w:highlight w:val="white"/>
                <w:lang w:val="en-US" w:eastAsia="zh-CN"/>
              </w:rPr>
              <w:t>52,</w:t>
            </w:r>
            <w:r w:rsidRPr="00E558E2"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266,1 тыс. рублей - освоение денежных средств в 2023 году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централизованного сбора и вывоза твердых бытовых 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2 субботника. Планируется заключение договора по оказанию услуг за утилизацию ртутьсодержащих отходов. Проведена работа с населением по заключению договоров 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Основное  мероприятие 2.3.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Для реализации данного мероприятия заключены </w:t>
            </w:r>
            <w:r w:rsidRPr="00E558E2">
              <w:rPr>
                <w:sz w:val="24"/>
                <w:szCs w:val="22"/>
              </w:rPr>
              <w:lastRenderedPageBreak/>
              <w:t>и будут заключены  договора на противоклещевую обработку мест общего пользования; отлов собак. Сотрудниками администрации, учреждений культуры, школ на субботниках приведены в порядок 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12,</w:t>
            </w:r>
            <w:r w:rsidRPr="00E558E2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32,</w:t>
            </w:r>
            <w:r w:rsidRPr="00E558E2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20,0 тыс. рублей – </w:t>
            </w:r>
            <w:r w:rsidRPr="00E558E2">
              <w:rPr>
                <w:sz w:val="24"/>
                <w:szCs w:val="24"/>
                <w:lang w:eastAsia="zh-CN"/>
              </w:rPr>
              <w:t xml:space="preserve"> исполнение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контракту планируется в 3 квартале 2023г.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</w:t>
            </w:r>
            <w:r w:rsidRPr="00E558E2">
              <w:rPr>
                <w:sz w:val="24"/>
                <w:szCs w:val="22"/>
              </w:rPr>
              <w:lastRenderedPageBreak/>
              <w:t>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пользования; отлов собак; и запланировано заключение контрактов по оказанию услуг за утилизацию ртутьсодержащих отходов; 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Щекина Е.Н..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552,3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286,1 тыс. рублей -. и</w:t>
            </w:r>
            <w:r w:rsidRPr="00E558E2">
              <w:rPr>
                <w:sz w:val="24"/>
                <w:szCs w:val="24"/>
                <w:lang w:eastAsia="zh-CN"/>
              </w:rPr>
              <w:t xml:space="preserve">сполнение 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по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контрактам запланировано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до конца   2023 года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bookmarkStart w:id="0" w:name="_GoBack"/>
      <w:bookmarkEnd w:id="0"/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E558E2" w:rsidP="00E558E2">
      <w:pPr>
        <w:suppressAutoHyphens/>
        <w:rPr>
          <w:bCs/>
          <w:sz w:val="24"/>
          <w:szCs w:val="24"/>
        </w:rPr>
      </w:pPr>
      <w:r w:rsidRPr="00E558E2">
        <w:rPr>
          <w:rFonts w:eastAsia="Calibri"/>
          <w:sz w:val="24"/>
          <w:szCs w:val="22"/>
          <w:lang w:eastAsia="zh-CN"/>
        </w:rPr>
        <w:t>Щекина Е.Н.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57DCF"/>
    <w:rsid w:val="000916C0"/>
    <w:rsid w:val="000E6BFA"/>
    <w:rsid w:val="00137F35"/>
    <w:rsid w:val="0014385F"/>
    <w:rsid w:val="001C24CD"/>
    <w:rsid w:val="001E5D38"/>
    <w:rsid w:val="002918D4"/>
    <w:rsid w:val="002C4702"/>
    <w:rsid w:val="002D6AD0"/>
    <w:rsid w:val="0031048F"/>
    <w:rsid w:val="00311271"/>
    <w:rsid w:val="003265A3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31468"/>
    <w:rsid w:val="00C42B3D"/>
    <w:rsid w:val="00C763EF"/>
    <w:rsid w:val="00C969A4"/>
    <w:rsid w:val="00CB2378"/>
    <w:rsid w:val="00CB3FB0"/>
    <w:rsid w:val="00D835FE"/>
    <w:rsid w:val="00DF5496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E6C6-1ED8-4F13-B7A3-BFA0C5F9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5</cp:revision>
  <dcterms:created xsi:type="dcterms:W3CDTF">2023-06-29T06:30:00Z</dcterms:created>
  <dcterms:modified xsi:type="dcterms:W3CDTF">2023-06-29T06:46:00Z</dcterms:modified>
</cp:coreProperties>
</file>