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3828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>
      <w:pPr>
        <w:pStyle w:val="Normal"/>
        <w:tabs>
          <w:tab w:val="center" w:pos="3828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>
      <w:pPr>
        <w:pStyle w:val="Normal"/>
        <w:tabs>
          <w:tab w:val="center" w:pos="3828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>
      <w:pPr>
        <w:pStyle w:val="Normal"/>
        <w:tabs>
          <w:tab w:val="center" w:pos="3828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>
      <w:pPr>
        <w:pStyle w:val="Normal"/>
        <w:tabs>
          <w:tab w:val="center" w:pos="3828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>
      <w:pPr>
        <w:pStyle w:val="Normal"/>
        <w:tabs>
          <w:tab w:val="center" w:pos="3828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>
      <w:pPr>
        <w:pStyle w:val="Normal"/>
        <w:tabs>
          <w:tab w:val="center" w:pos="3828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                                             х. Гуково</w:t>
      </w:r>
    </w:p>
    <w:p>
      <w:pPr>
        <w:pStyle w:val="Normal"/>
        <w:tabs>
          <w:tab w:val="left" w:pos="5387" w:leader="none"/>
        </w:tabs>
        <w:spacing w:lineRule="auto" w:line="240" w:before="0" w:after="0"/>
        <w:ind w:right="4442" w:hanging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</w:t>
      </w:r>
      <w:r>
        <w:rPr>
          <w:rFonts w:eastAsia="SimSun" w:ascii="Times New Roman" w:hAnsi="Times New Roman"/>
          <w:kern w:val="2"/>
          <w:sz w:val="28"/>
          <w:szCs w:val="28"/>
          <w:lang w:eastAsia="zh-CN" w:bidi="hi-IN"/>
        </w:rPr>
        <w:t>внесении изменений в Приложение  к постановлению Администрации Гуково-Гнилушевского сельского поселения от 18.12.2018 №101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/>
        <w:ind w:firstLine="539"/>
        <w:jc w:val="both"/>
        <w:rPr>
          <w:rFonts w:ascii="Times New Roman" w:hAnsi="Times New Roman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21.07.2023 № 76 «О внесении изменений в решение Собрание депутатов от 27.12.2022 №57 «О бюджете Гуково-Гнилушевского сельского поселения Красносулинского района на 2023 год и на плановый период 2024 и 2025 годов, ст. 33 Устава муниципального образования «Гуково-Гнилушевское сельское поселение», Администрация Гуково-Гнилушевского сельского поселения, -        </w:t>
      </w:r>
    </w:p>
    <w:p>
      <w:pPr>
        <w:pStyle w:val="Normal"/>
        <w:suppressAutoHyphens w:val="true"/>
        <w:spacing w:lineRule="auto" w:line="240"/>
        <w:ind w:firstLine="539"/>
        <w:jc w:val="both"/>
        <w:rPr>
          <w:rFonts w:ascii="Times New Roman" w:hAnsi="Times New Roman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8"/>
          <w:szCs w:val="28"/>
          <w:lang w:eastAsia="zh-CN" w:bidi="hi-IN"/>
        </w:rPr>
        <w:t xml:space="preserve">             </w:t>
      </w:r>
    </w:p>
    <w:p>
      <w:pPr>
        <w:pStyle w:val="Normal"/>
        <w:spacing w:lineRule="auto" w:line="240" w:before="0" w:after="0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Гуково-Гнилушевского сельского поселения  от 18.12.2018 № 101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 на 2023год и плановый период 2024 и 2025 годов,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left" w:pos="450" w:leader="none"/>
        </w:tabs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>
      <w:pPr>
        <w:pStyle w:val="ListParagraph"/>
        <w:numPr>
          <w:ilvl w:val="0"/>
          <w:numId w:val="1"/>
        </w:numPr>
        <w:tabs>
          <w:tab w:val="left" w:pos="45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Начальник СЭФ  Администрации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Гуково-Гнилушевского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сельского поселения                                                                       И.Н.Салькова</w:t>
      </w:r>
    </w:p>
    <w:p>
      <w:pPr>
        <w:pStyle w:val="Normal"/>
        <w:tabs>
          <w:tab w:val="center" w:pos="3828" w:leader="none"/>
        </w:tabs>
        <w:spacing w:lineRule="auto" w:line="240" w:before="0" w:after="0"/>
        <w:ind w:right="-1" w:hanging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left="4254" w:hanging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left="4254" w:hanging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ind w:left="4254" w:hanging="0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от  </w:t>
      </w:r>
      <w:r>
        <w:rPr>
          <w:rFonts w:ascii="Times New Roman" w:hAnsi="Times New Roman"/>
          <w:sz w:val="28"/>
          <w:szCs w:val="28"/>
          <w:lang w:eastAsia="zh-CN"/>
        </w:rPr>
        <w:t>24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140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6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565"/>
        <w:gridCol w:w="7101"/>
      </w:tblGrid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 действует;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улиц населенных пунктов поселения/</w:t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реализации: 2019 - 2030 годы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26137,7 тыс. рублей, в том числе по годам: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029.6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района– 196.8 тыс. рублей;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832.8 тыс. рублей;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678.3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–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227.1 тыс. рублей;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254.4 тыс. рублей;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5675,4 тыс. рублей;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– 3712,6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1077,1 тыс. рублей;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885,7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7338,0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– 6314,8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58,9 тыс. рублей;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964,3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908,6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района – 120,0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788,6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974,3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974,3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968,7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968,7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755,0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755,0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755,0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 год – 755,0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 год – 755,0 тыс. рублей.».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подпрограммы на 2024 – 2030 года носят прогнозный характер и подлежат уточнению в установленном порядке.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территории поселения;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экологической ситуации;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 подпрограммы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«Развитие жилищно-коммунального хозяйства 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1005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094"/>
        <w:gridCol w:w="7956"/>
      </w:tblGrid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ConsPlusNonformat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yle2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>
            <w:pPr>
              <w:pStyle w:val="ConsPlusNonformat1"/>
              <w:widowControl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уровень газификации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срок реализации – 2019 - 2030 годы. 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муниципальной подпрограммы (1) – 16 688.3 тыс. рублей, в том числе по годам: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296.7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района – 196.8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99.9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648,9.0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–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196.8 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района – 227.1тыс.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225.0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–4549,0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– 3712,6 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района – 493,5 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342,9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6443.7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-6314,8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района – 58,9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70,0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–0.0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0.0 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0.0 тыс. рублей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150.0 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150.0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150.0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 год – 150.0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2030 год – 150.0 тыс. рублей.».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подпрограммы  на 2024 – 2030 года носят прогнозный характер и подлежат уточнению в установленном порядке.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117" w:hRule="atLeast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уровень газификации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C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>Паспорт подпрограммы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>
      <w:pPr>
        <w:pStyle w:val="ConsPlusTitle"/>
        <w:widowControl/>
        <w:numPr>
          <w:ilvl w:val="0"/>
          <w:numId w:val="0"/>
        </w:numPr>
        <w:spacing w:lineRule="auto" w:line="232"/>
        <w:jc w:val="both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4950" w:type="pct"/>
        <w:jc w:val="left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2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2224"/>
        <w:gridCol w:w="7646"/>
      </w:tblGrid>
      <w:tr>
        <w:trPr>
          <w:trHeight w:val="513" w:hRule="atLeast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nformat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>
        <w:trPr/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Nonformat1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>
        <w:trPr/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Style2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>
        <w:trPr/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>
        <w:trPr/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>
        <w:trPr/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>
        <w:trPr/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2019 - 2030 годы. </w:t>
            </w:r>
          </w:p>
          <w:p>
            <w:pPr>
              <w:pStyle w:val="ConsPlusCell"/>
              <w:spacing w:lineRule="auto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Этапы реализации подпрограммы не выделяются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муниципальной подпрограммы (2)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9659,6 тыс. рублей, в том числе по годам: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732.9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района – 0.0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732.9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1029,4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района – 0.0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1029.4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1126,4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района – 583,6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542.8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894,3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908,6 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района – 120,0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788,6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974,3 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974,3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968.7 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поселения – 968,7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605.0 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 – 605.0 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 год – 605.0 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 год – 605.0   тыс. 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 год – 605.0  тыс. рублей.».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подпрограммы  на 2023 – 2030 года носят прогнозный характер и подлежат уточнению в установленном порядке.</w:t>
            </w:r>
          </w:p>
        </w:tc>
      </w:tr>
      <w:tr>
        <w:trPr>
          <w:trHeight w:val="106" w:hRule="atLeast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-увеличение протяженности освещенных улиц населенных пунктов;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Приоритеты и цели муниципальной политики Гуково-Гнилушевского сельского поселения в сфере благоустройства территории и жилищно-коммунального хозяйства</w:t>
      </w:r>
    </w:p>
    <w:p>
      <w:pPr>
        <w:pStyle w:val="Normal"/>
        <w:tabs>
          <w:tab w:val="left" w:pos="135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муниципальной политики Гуково-Гнилушевского сельского поселения </w:t>
      </w:r>
      <w:r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>
        <w:rPr>
          <w:rFonts w:ascii="Times New Roman" w:hAnsi="Times New Roman"/>
          <w:sz w:val="28"/>
          <w:szCs w:val="28"/>
        </w:rPr>
        <w:t>является: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качественное благоустройство населенных пунктов на территории Гуково-Гнилушевского сельского поселения.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9639" w:type="dxa"/>
        <w:jc w:val="center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268"/>
        <w:gridCol w:w="9370"/>
      </w:tblGrid>
      <w:tr>
        <w:trPr>
          <w:trHeight w:val="2461" w:hRule="atLeast"/>
        </w:trPr>
        <w:tc>
          <w:tcPr>
            <w:tcW w:w="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3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>
            <w:pPr>
              <w:pStyle w:val="Normal"/>
              <w:spacing w:lineRule="auto" w:line="240" w:before="0" w:after="0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Муниципальная политика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Гуково-Гнилушевского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z w:val="28"/>
          <w:szCs w:val="28"/>
          <w:lang w:eastAsia="zh-CN"/>
        </w:rPr>
        <w:t>Сведения о показателях (индикаторах) муниципальной программы,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подпрограмм муниципальной программы и их значениях приведены в приложении № 1.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z w:val="28"/>
          <w:szCs w:val="28"/>
          <w:lang w:eastAsia="zh-CN"/>
        </w:rPr>
        <w:t>Перечень подпрограмм и основных мероприятий муниципальной программы приведен в приложении № 2.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z w:val="28"/>
          <w:szCs w:val="28"/>
          <w:lang w:eastAsia="zh-CN"/>
        </w:rPr>
        <w:t>Расходы бюджета поселения на реализацию муниципальной программы приведены в приложении № 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/>
          <w:sz w:val="28"/>
          <w:szCs w:val="28"/>
          <w:lang w:eastAsia="zh-CN"/>
        </w:rPr>
        <w:t>Расходы на реализацию муниципальной программы приведены в приложении№ 4.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ectPr>
          <w:footerReference w:type="default" r:id="rId2"/>
          <w:type w:val="nextPage"/>
          <w:pgSz w:w="12240" w:h="15840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299" w:charSpace="0"/>
        </w:sect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3 к муниципальной программе Гуково-Гнилушевского</w:t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сельского поселения «Благоустройство территории и </w:t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509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26"/>
        <w:gridCol w:w="1415"/>
        <w:gridCol w:w="568"/>
        <w:gridCol w:w="567"/>
        <w:gridCol w:w="1128"/>
        <w:gridCol w:w="608"/>
        <w:gridCol w:w="815"/>
        <w:gridCol w:w="710"/>
        <w:gridCol w:w="708"/>
        <w:gridCol w:w="709"/>
        <w:gridCol w:w="708"/>
        <w:gridCol w:w="709"/>
        <w:gridCol w:w="710"/>
        <w:gridCol w:w="709"/>
        <w:gridCol w:w="710"/>
        <w:gridCol w:w="709"/>
        <w:gridCol w:w="708"/>
        <w:gridCol w:w="709"/>
        <w:gridCol w:w="667"/>
      </w:tblGrid>
      <w:tr>
        <w:trPr/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spacing w:lineRule="auto" w: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Номер и наименование </w:t>
              <w:br/>
              <w:t>подпрограммы, основного мероприятия подпрограммы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spacing w:lineRule="auto" w:lin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Ответственный</w:t>
            </w:r>
          </w:p>
          <w:p>
            <w:pPr>
              <w:pStyle w:val="ConsPlusCell"/>
              <w:spacing w:lineRule="auto" w:lin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исполнитель,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  <w:br/>
              <w:t>классификации расходов</w:t>
            </w:r>
          </w:p>
        </w:tc>
        <w:tc>
          <w:tcPr>
            <w:tcW w:w="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spacing w:lineRule="auto" w:lin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Объем расходов всего</w:t>
              <w:br/>
              <w:t>(тыс. рублей)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6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 по годам реализации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>
        <w:trPr>
          <w:trHeight w:val="796" w:hRule="atLeast"/>
        </w:trPr>
        <w:tc>
          <w:tcPr>
            <w:tcW w:w="15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-107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2020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2030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всего,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5 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78.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5675,4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7338.0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908,6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1 029.6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5675,4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7338,0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>
        <w:trPr/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Подпрограмма 1. «</w:t>
            </w:r>
            <w:r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всего,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68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-108" w:right="-107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6443,7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68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6443,7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Основное мероприятие 1.1. «</w:t>
            </w:r>
            <w:r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0502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0502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-109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0410020170</w:t>
            </w:r>
          </w:p>
          <w:p>
            <w:pPr>
              <w:pStyle w:val="ConsPlusCell"/>
              <w:ind w:left="-109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0410020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240</w:t>
            </w:r>
          </w:p>
          <w:p>
            <w:pPr>
              <w:pStyle w:val="ConsPlusCell"/>
              <w:ind w:left="-109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0410020180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244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244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24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99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.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116,0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196,8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99,9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155.4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0.0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82,2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.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0.0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0.0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Основное мероприятие 1.2. «</w:t>
            </w:r>
            <w:r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-108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>
        <w:trPr>
          <w:trHeight w:val="309" w:hRule="atLeast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  <w:p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04100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414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8400,0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>
        <w:trPr>
          <w:trHeight w:val="309" w:hRule="atLeast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Основное мероприятие 1.5.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«Строительство и реконструкция объектов газификации» 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 1 00S3550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>
        <w:trPr>
          <w:trHeight w:val="309" w:hRule="atLeast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 1 00S3560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2850,2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2 850.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>
        <w:trPr>
          <w:trHeight w:val="309" w:hRule="atLeast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1.7.</w:t>
            </w:r>
          </w:p>
          <w:p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04 1 00S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3660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tabs>
                <w:tab w:val="center" w:pos="299" w:leader="none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ab/>
              <w:t>25,3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09" w:hRule="atLeast"/>
        </w:trPr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Подпрограмма 2. «</w:t>
            </w:r>
            <w:r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всего,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9659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788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974.3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>
        <w:trPr/>
        <w:tc>
          <w:tcPr>
            <w:tcW w:w="15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65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9.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788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974.3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Основное мероприятие 2.1. «</w:t>
            </w:r>
            <w:r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0503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0503   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-109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0420020250</w:t>
            </w:r>
          </w:p>
          <w:p>
            <w:pPr>
              <w:pStyle w:val="ConsPlusCell"/>
              <w:ind w:left="-109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ConsPlusCell"/>
              <w:ind w:left="-109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0420020250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244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3380.9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609.6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930.0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179.5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444.5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300.2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576</w:t>
            </w:r>
            <w:r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924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961.3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Основное мероприятие 2.2. «</w:t>
            </w:r>
            <w:r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-109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0420020210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943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.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Основное мероприятие 2.3. «</w:t>
            </w:r>
            <w:r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-109" w:right="-108"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0420020220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507.9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29.5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9.4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240.3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Основное мероприятие 2.4. «</w:t>
            </w:r>
            <w:r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>
      <w:pPr>
        <w:pStyle w:val="Normal"/>
        <w:tabs>
          <w:tab w:val="left" w:pos="45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50" w:leader="none"/>
        </w:tabs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val="en-US" w:eastAsia="zh-CN"/>
        </w:rPr>
      </w:pPr>
      <w:r>
        <w:rPr>
          <w:rFonts w:ascii="Times New Roman" w:hAnsi="Times New Roman"/>
          <w:sz w:val="24"/>
          <w:szCs w:val="24"/>
          <w:lang w:val="en-US" w:eastAsia="zh-CN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>
      <w:pPr>
        <w:pStyle w:val="Normal"/>
        <w:tabs>
          <w:tab w:val="left" w:pos="450" w:leader="none"/>
        </w:tabs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left" w:pos="450" w:leader="none"/>
        </w:tabs>
        <w:spacing w:lineRule="auto" w:line="240" w:before="0"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left" w:pos="45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5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5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 к муниципальной программе Гуково-Гнилушевского</w:t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сельского поселения «Благоустройство территории и </w:t>
      </w:r>
    </w:p>
    <w:p>
      <w:pPr>
        <w:pStyle w:val="Normal"/>
        <w:widowControl w:val="false"/>
        <w:suppressLineNumbers/>
        <w:tabs>
          <w:tab w:val="left" w:pos="450" w:leader="none"/>
        </w:tabs>
        <w:suppressAutoHyphens w:val="true"/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>
      <w:pPr>
        <w:pStyle w:val="Normal"/>
        <w:tabs>
          <w:tab w:val="left" w:pos="45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50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>
      <w:pPr>
        <w:pStyle w:val="Normal"/>
        <w:tabs>
          <w:tab w:val="left" w:pos="450" w:leader="none"/>
        </w:tabs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pStyle w:val="Normal"/>
        <w:tabs>
          <w:tab w:val="left" w:pos="450" w:leader="none"/>
        </w:tabs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>
      <w:pPr>
        <w:pStyle w:val="Normal"/>
        <w:tabs>
          <w:tab w:val="left" w:pos="450" w:leader="none"/>
        </w:tabs>
        <w:spacing w:lineRule="auto" w:line="240" w:before="0" w:after="0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>
      <w:pPr>
        <w:pStyle w:val="Normal"/>
        <w:tabs>
          <w:tab w:val="left" w:pos="450" w:leader="none"/>
        </w:tabs>
        <w:spacing w:lineRule="auto" w:line="240" w:before="0" w:after="0"/>
        <w:ind w:firstLine="28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tbl>
      <w:tblPr>
        <w:tblW w:w="15135" w:type="dxa"/>
        <w:jc w:val="left"/>
        <w:tblInd w:w="-4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93"/>
        <w:gridCol w:w="2126"/>
        <w:gridCol w:w="1134"/>
        <w:gridCol w:w="850"/>
        <w:gridCol w:w="851"/>
        <w:gridCol w:w="851"/>
        <w:gridCol w:w="850"/>
        <w:gridCol w:w="708"/>
        <w:gridCol w:w="851"/>
        <w:gridCol w:w="851"/>
        <w:gridCol w:w="850"/>
        <w:gridCol w:w="851"/>
        <w:gridCol w:w="710"/>
        <w:gridCol w:w="709"/>
        <w:gridCol w:w="850"/>
      </w:tblGrid>
      <w:tr>
        <w:trPr/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расходов всего</w:t>
              <w:br/>
              <w:t>(тыс. рублей),</w:t>
            </w:r>
          </w:p>
        </w:tc>
        <w:tc>
          <w:tcPr>
            <w:tcW w:w="978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 том числе по годам реализации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>
        <w:trPr>
          <w:trHeight w:val="806" w:hRule="atLeast"/>
        </w:trPr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19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23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2030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/>
            </w:pPr>
            <w:hyperlink w:anchor="Par866">
              <w:r>
                <w:rPr>
                  <w:rStyle w:val="Style18"/>
                  <w:rFonts w:cs="Times New Roman" w:ascii="Times New Roman" w:hAnsi="Times New Roman"/>
                  <w:sz w:val="18"/>
                  <w:szCs w:val="18"/>
                  <w:lang w:val="en-US"/>
                </w:rPr>
                <w:t>1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5 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78.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5 6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5.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-107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7338.0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1 2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54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86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,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ind w:left="-107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964,3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6443,7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14223,7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>
        <w:trPr>
          <w:trHeight w:val="193" w:hRule="atLeast"/>
        </w:trPr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152" w:hRule="atLeast"/>
        </w:trPr>
        <w:tc>
          <w:tcPr>
            <w:tcW w:w="20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908,6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684,3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rPr>
          <w:trHeight w:val="353" w:hRule="atLeast"/>
        </w:trPr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894,3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>
        <w:trPr>
          <w:trHeight w:val="331" w:hRule="atLeast"/>
        </w:trPr>
        <w:tc>
          <w:tcPr>
            <w:tcW w:w="20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sectPr>
          <w:footerReference w:type="default" r:id="rId3"/>
          <w:type w:val="nextPage"/>
          <w:pgSz w:orient="landscape" w:w="15840" w:h="12240"/>
          <w:pgMar w:left="851" w:right="851" w:header="0" w:top="0" w:footer="0" w:bottom="851" w:gutter="0"/>
          <w:pgNumType w:fmt="decimal"/>
          <w:formProt w:val="false"/>
          <w:textDirection w:val="lrTb"/>
          <w:docGrid w:type="default" w:linePitch="299" w:charSpace="0"/>
        </w:sectPr>
        <w:pStyle w:val="Normal"/>
        <w:tabs>
          <w:tab w:val="left" w:pos="5954" w:leader="none"/>
        </w:tabs>
        <w:suppressAutoHyphens w:val="true"/>
        <w:spacing w:lineRule="auto" w:line="240" w:before="0" w:after="0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>
        <w:rPr>
          <w:rFonts w:ascii="Times New Roman" w:hAnsi="Times New Roman"/>
          <w:bCs/>
          <w:color w:val="000000"/>
          <w:lang w:eastAsia="zh-CN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4"/>
      <w:type w:val="nextPage"/>
      <w:pgSz w:w="12240" w:h="15840"/>
      <w:pgMar w:left="1418" w:right="851" w:header="0" w:top="851" w:footer="0" w:bottom="85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4fc2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872e4a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Normal"/>
    <w:link w:val="20"/>
    <w:uiPriority w:val="9"/>
    <w:unhideWhenUsed/>
    <w:qFormat/>
    <w:rsid w:val="002f74b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8">
    <w:name w:val="Heading 8"/>
    <w:basedOn w:val="Normal"/>
    <w:link w:val="80"/>
    <w:uiPriority w:val="9"/>
    <w:semiHidden/>
    <w:unhideWhenUsed/>
    <w:qFormat/>
    <w:rsid w:val="0092333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link w:val="a3"/>
    <w:qFormat/>
    <w:rsid w:val="00f17c3a"/>
    <w:rPr>
      <w:rFonts w:eastAsia="Times New Roman"/>
      <w:lang w:eastAsia="ru-RU"/>
    </w:rPr>
  </w:style>
  <w:style w:type="character" w:styleId="Style12" w:customStyle="1">
    <w:name w:val="Нижний колонтитул Знак"/>
    <w:link w:val="a5"/>
    <w:uiPriority w:val="99"/>
    <w:qFormat/>
    <w:rsid w:val="00f17c3a"/>
    <w:rPr>
      <w:rFonts w:eastAsia="Times New Roman"/>
      <w:lang w:eastAsia="ru-RU"/>
    </w:rPr>
  </w:style>
  <w:style w:type="character" w:styleId="Style13" w:customStyle="1">
    <w:name w:val="Основной текст с отступом Знак"/>
    <w:link w:val="a8"/>
    <w:qFormat/>
    <w:rsid w:val="00305b7d"/>
    <w:rPr>
      <w:rFonts w:ascii="Times New Roman" w:hAnsi="Times New Roman" w:eastAsia="Times New Roman"/>
      <w:sz w:val="22"/>
      <w:szCs w:val="22"/>
    </w:rPr>
  </w:style>
  <w:style w:type="character" w:styleId="11" w:customStyle="1">
    <w:name w:val="Заголовок 1 Знак"/>
    <w:link w:val="1"/>
    <w:qFormat/>
    <w:rsid w:val="00872e4a"/>
    <w:rPr>
      <w:rFonts w:ascii="Times New Roman" w:hAnsi="Times New Roman" w:eastAsia="Times New Roman"/>
      <w:b/>
      <w:bCs/>
      <w:sz w:val="28"/>
      <w:szCs w:val="24"/>
    </w:rPr>
  </w:style>
  <w:style w:type="character" w:styleId="Style14" w:customStyle="1">
    <w:name w:val="Гипертекстовая ссылка"/>
    <w:qFormat/>
    <w:rsid w:val="00872e4a"/>
    <w:rPr>
      <w:color w:val="008000"/>
      <w:sz w:val="20"/>
      <w:szCs w:val="20"/>
      <w:u w:val="single"/>
    </w:rPr>
  </w:style>
  <w:style w:type="character" w:styleId="Style15" w:customStyle="1">
    <w:name w:val="Цветовое выделение"/>
    <w:qFormat/>
    <w:rsid w:val="00872e4a"/>
    <w:rPr>
      <w:b/>
      <w:bCs/>
      <w:color w:val="000080"/>
      <w:sz w:val="20"/>
      <w:szCs w:val="20"/>
    </w:rPr>
  </w:style>
  <w:style w:type="character" w:styleId="21" w:customStyle="1">
    <w:name w:val="Основной текст 2 Знак"/>
    <w:link w:val="21"/>
    <w:semiHidden/>
    <w:qFormat/>
    <w:rsid w:val="00872e4a"/>
    <w:rPr>
      <w:rFonts w:ascii="Times New Roman" w:hAnsi="Times New Roman" w:eastAsia="Times New Roman"/>
      <w:b/>
      <w:bCs/>
      <w:sz w:val="28"/>
    </w:rPr>
  </w:style>
  <w:style w:type="character" w:styleId="HTML" w:customStyle="1">
    <w:name w:val="Стандартный HTML Знак"/>
    <w:link w:val="HTML"/>
    <w:qFormat/>
    <w:rsid w:val="00731b0d"/>
    <w:rPr>
      <w:rFonts w:ascii="Courier New" w:hAnsi="Courier New" w:eastAsia="SimSun" w:cs="Courier New"/>
      <w:kern w:val="2"/>
      <w:lang w:eastAsia="zh-CN" w:bidi="hi-IN"/>
    </w:rPr>
  </w:style>
  <w:style w:type="character" w:styleId="Style16" w:customStyle="1">
    <w:name w:val="Основной текст Знак"/>
    <w:link w:val="af1"/>
    <w:qFormat/>
    <w:rsid w:val="00e15b25"/>
    <w:rPr>
      <w:rFonts w:eastAsia="Times New Roman"/>
      <w:sz w:val="22"/>
      <w:szCs w:val="22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2f74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7" w:customStyle="1">
    <w:name w:val="Подзаголовок Знак"/>
    <w:link w:val="af4"/>
    <w:qFormat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character" w:styleId="12" w:customStyle="1">
    <w:name w:val="Подзаголовок Знак1"/>
    <w:basedOn w:val="DefaultParagraphFont"/>
    <w:uiPriority w:val="11"/>
    <w:qFormat/>
    <w:rsid w:val="005b7cb6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Pagenumber">
    <w:name w:val="page number"/>
    <w:basedOn w:val="DefaultParagraphFont"/>
    <w:qFormat/>
    <w:rsid w:val="006b527b"/>
    <w:rPr/>
  </w:style>
  <w:style w:type="character" w:styleId="ConsPlusNonformat" w:customStyle="1">
    <w:name w:val="ConsPlusNonformat Знак"/>
    <w:link w:val="ConsPlusNonformat"/>
    <w:qFormat/>
    <w:locked/>
    <w:rsid w:val="00852849"/>
    <w:rPr>
      <w:rFonts w:ascii="Courier New" w:hAnsi="Courier New" w:eastAsia="Times New Roman" w:cs="Courier New"/>
    </w:rPr>
  </w:style>
  <w:style w:type="character" w:styleId="81" w:customStyle="1">
    <w:name w:val="Заголовок 8 Знак"/>
    <w:basedOn w:val="DefaultParagraphFont"/>
    <w:link w:val="8"/>
    <w:qFormat/>
    <w:rsid w:val="00923334"/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OpenSymbol, 'Arial Unicode MS'"/>
    </w:rPr>
  </w:style>
  <w:style w:type="character" w:styleId="ListLabel27">
    <w:name w:val="ListLabel 27"/>
    <w:qFormat/>
    <w:rPr>
      <w:rFonts w:cs="OpenSymbol, 'Arial Unicode MS'"/>
    </w:rPr>
  </w:style>
  <w:style w:type="character" w:styleId="ListLabel28">
    <w:name w:val="ListLabel 28"/>
    <w:qFormat/>
    <w:rPr>
      <w:rFonts w:cs="OpenSymbol, 'Arial Unicode MS'"/>
    </w:rPr>
  </w:style>
  <w:style w:type="character" w:styleId="ListLabel29">
    <w:name w:val="ListLabel 29"/>
    <w:qFormat/>
    <w:rPr>
      <w:rFonts w:cs="OpenSymbol, 'Arial Unicode MS'"/>
    </w:rPr>
  </w:style>
  <w:style w:type="character" w:styleId="ListLabel30">
    <w:name w:val="ListLabel 30"/>
    <w:qFormat/>
    <w:rPr>
      <w:rFonts w:cs="OpenSymbol, 'Arial Unicode MS'"/>
    </w:rPr>
  </w:style>
  <w:style w:type="character" w:styleId="ListLabel31">
    <w:name w:val="ListLabel 31"/>
    <w:qFormat/>
    <w:rPr>
      <w:rFonts w:cs="OpenSymbol, 'Arial Unicode MS'"/>
    </w:rPr>
  </w:style>
  <w:style w:type="character" w:styleId="ListLabel32">
    <w:name w:val="ListLabel 32"/>
    <w:qFormat/>
    <w:rPr>
      <w:rFonts w:cs="OpenSymbol, 'Arial Unicode MS'"/>
    </w:rPr>
  </w:style>
  <w:style w:type="character" w:styleId="ListLabel33">
    <w:name w:val="ListLabel 33"/>
    <w:qFormat/>
    <w:rPr>
      <w:rFonts w:cs="OpenSymbol, 'Arial Unicode MS'"/>
    </w:rPr>
  </w:style>
  <w:style w:type="character" w:styleId="ListLabel34">
    <w:name w:val="ListLabel 34"/>
    <w:qFormat/>
    <w:rPr>
      <w:rFonts w:cs="OpenSymbol, 'Arial Unicode MS'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OpenSymbol, 'Arial Unicode MS'"/>
    </w:rPr>
  </w:style>
  <w:style w:type="character" w:styleId="ListLabel45">
    <w:name w:val="ListLabel 45"/>
    <w:qFormat/>
    <w:rPr>
      <w:rFonts w:cs="OpenSymbol, 'Arial Unicode MS'"/>
    </w:rPr>
  </w:style>
  <w:style w:type="character" w:styleId="ListLabel46">
    <w:name w:val="ListLabel 46"/>
    <w:qFormat/>
    <w:rPr>
      <w:rFonts w:cs="OpenSymbol, 'Arial Unicode MS'"/>
    </w:rPr>
  </w:style>
  <w:style w:type="character" w:styleId="ListLabel47">
    <w:name w:val="ListLabel 47"/>
    <w:qFormat/>
    <w:rPr>
      <w:rFonts w:cs="OpenSymbol, 'Arial Unicode MS'"/>
    </w:rPr>
  </w:style>
  <w:style w:type="character" w:styleId="ListLabel48">
    <w:name w:val="ListLabel 48"/>
    <w:qFormat/>
    <w:rPr>
      <w:rFonts w:cs="OpenSymbol, 'Arial Unicode MS'"/>
    </w:rPr>
  </w:style>
  <w:style w:type="character" w:styleId="ListLabel49">
    <w:name w:val="ListLabel 49"/>
    <w:qFormat/>
    <w:rPr>
      <w:rFonts w:cs="OpenSymbol, 'Arial Unicode MS'"/>
    </w:rPr>
  </w:style>
  <w:style w:type="character" w:styleId="ListLabel50">
    <w:name w:val="ListLabel 50"/>
    <w:qFormat/>
    <w:rPr>
      <w:rFonts w:cs="OpenSymbol, 'Arial Unicode MS'"/>
    </w:rPr>
  </w:style>
  <w:style w:type="character" w:styleId="ListLabel51">
    <w:name w:val="ListLabel 51"/>
    <w:qFormat/>
    <w:rPr>
      <w:rFonts w:cs="OpenSymbol, 'Arial Unicode MS'"/>
    </w:rPr>
  </w:style>
  <w:style w:type="character" w:styleId="ListLabel52">
    <w:name w:val="ListLabel 52"/>
    <w:qFormat/>
    <w:rPr>
      <w:rFonts w:cs="OpenSymbol, 'Arial Unicode MS'"/>
    </w:rPr>
  </w:style>
  <w:style w:type="character" w:styleId="ListLabel53">
    <w:name w:val="ListLabel 53"/>
    <w:qFormat/>
    <w:rPr>
      <w:b/>
      <w:sz w:val="20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2"/>
    <w:uiPriority w:val="99"/>
    <w:unhideWhenUsed/>
    <w:rsid w:val="00e15b25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4"/>
    <w:unhideWhenUsed/>
    <w:rsid w:val="00f17c3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f17c3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Body Text Indent"/>
    <w:basedOn w:val="Normal"/>
    <w:link w:val="a9"/>
    <w:rsid w:val="00305b7d"/>
    <w:pPr>
      <w:spacing w:lineRule="auto" w:line="240" w:before="0" w:after="0"/>
      <w:ind w:firstLine="540"/>
      <w:jc w:val="both"/>
    </w:pPr>
    <w:rPr>
      <w:rFonts w:ascii="Times New Roman" w:hAnsi="Times New Roman"/>
    </w:rPr>
  </w:style>
  <w:style w:type="paragraph" w:styleId="ConsPlusTitle" w:customStyle="1">
    <w:name w:val="ConsPlusTitle"/>
    <w:qFormat/>
    <w:rsid w:val="00bd5243"/>
    <w:pPr>
      <w:widowControl w:val="false"/>
      <w:bidi w:val="0"/>
      <w:jc w:val="left"/>
    </w:pPr>
    <w:rPr>
      <w:rFonts w:eastAsia="Times New Roman" w:cs="Calibri" w:ascii="Calibri" w:hAnsi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bd5243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AAA" w:customStyle="1">
    <w:name w:val="! AAA !"/>
    <w:qFormat/>
    <w:rsid w:val="00872e4a"/>
    <w:pPr>
      <w:widowControl/>
      <w:bidi w:val="0"/>
      <w:spacing w:before="0" w:after="120"/>
      <w:jc w:val="both"/>
    </w:pPr>
    <w:rPr>
      <w:rFonts w:ascii="Times New Roman" w:hAnsi="Times New Roman" w:eastAsia="Times New Roman" w:cs="Times New Roman"/>
      <w:color w:val="0000FF"/>
      <w:kern w:val="0"/>
      <w:sz w:val="24"/>
      <w:szCs w:val="24"/>
      <w:lang w:val="ru-RU" w:eastAsia="ru-RU" w:bidi="ar-SA"/>
    </w:rPr>
  </w:style>
  <w:style w:type="paragraph" w:styleId="Style27" w:customStyle="1">
    <w:name w:val="Таблицы (моноширинный)"/>
    <w:basedOn w:val="Normal"/>
    <w:qFormat/>
    <w:rsid w:val="00872e4a"/>
    <w:pPr>
      <w:widowControl w:val="false"/>
      <w:spacing w:lineRule="auto" w:line="240" w:before="0" w:after="0"/>
      <w:jc w:val="both"/>
    </w:pPr>
    <w:rPr>
      <w:rFonts w:ascii="Courier New" w:hAnsi="Courier New" w:cs="Courier New"/>
      <w:sz w:val="20"/>
      <w:szCs w:val="20"/>
    </w:rPr>
  </w:style>
  <w:style w:type="paragraph" w:styleId="Textup" w:customStyle="1">
    <w:name w:val="textup"/>
    <w:basedOn w:val="Normal"/>
    <w:qFormat/>
    <w:rsid w:val="00872e4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Text" w:customStyle="1">
    <w:name w:val="text"/>
    <w:basedOn w:val="Normal"/>
    <w:qFormat/>
    <w:rsid w:val="00872e4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Normal" w:customStyle="1">
    <w:name w:val="ConsPlusNormal"/>
    <w:qFormat/>
    <w:rsid w:val="00872e4a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link w:val="22"/>
    <w:semiHidden/>
    <w:qFormat/>
    <w:rsid w:val="00872e4a"/>
    <w:pPr>
      <w:spacing w:lineRule="auto" w:line="240" w:before="0" w:after="0"/>
      <w:jc w:val="both"/>
    </w:pPr>
    <w:rPr>
      <w:rFonts w:ascii="Times New Roman" w:hAnsi="Times New Roman"/>
      <w:b/>
      <w:bCs/>
      <w:sz w:val="28"/>
      <w:szCs w:val="20"/>
    </w:rPr>
  </w:style>
  <w:style w:type="paragraph" w:styleId="ConsTitle" w:customStyle="1">
    <w:name w:val="ConsTitle"/>
    <w:qFormat/>
    <w:rsid w:val="00b72ba4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211" w:customStyle="1">
    <w:name w:val="Основной текст 21"/>
    <w:basedOn w:val="Normal"/>
    <w:qFormat/>
    <w:rsid w:val="00b72ba4"/>
    <w:pPr>
      <w:suppressAutoHyphens w:val="true"/>
      <w:spacing w:lineRule="auto" w:line="240" w:before="0" w:after="0"/>
      <w:ind w:right="1138" w:hanging="0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BalloonText">
    <w:name w:val="Balloon Text"/>
    <w:basedOn w:val="Normal"/>
    <w:semiHidden/>
    <w:qFormat/>
    <w:rsid w:val="00b72ba4"/>
    <w:pPr/>
    <w:rPr>
      <w:rFonts w:ascii="Tahoma" w:hAnsi="Tahoma" w:cs="Tahoma"/>
      <w:sz w:val="16"/>
      <w:szCs w:val="16"/>
    </w:rPr>
  </w:style>
  <w:style w:type="paragraph" w:styleId="ConsPlusNonformat1" w:customStyle="1">
    <w:name w:val="ConsPlusNonformat"/>
    <w:link w:val="ConsPlusNonformat0"/>
    <w:qFormat/>
    <w:rsid w:val="000224d8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13" w:customStyle="1">
    <w:name w:val="Знак1"/>
    <w:basedOn w:val="Normal"/>
    <w:qFormat/>
    <w:rsid w:val="000b0bb6"/>
    <w:pPr>
      <w:spacing w:lineRule="auto" w:line="240"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8" w:customStyle="1">
    <w:name w:val="Содержимое таблицы"/>
    <w:basedOn w:val="Normal"/>
    <w:qFormat/>
    <w:rsid w:val="00890a95"/>
    <w:pPr>
      <w:suppressLineNumbers/>
      <w:spacing w:lineRule="auto" w:line="240" w:before="0" w:after="0"/>
    </w:pPr>
    <w:rPr>
      <w:rFonts w:ascii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qFormat/>
    <w:rsid w:val="005d7e11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andard" w:customStyle="1">
    <w:name w:val="Standard"/>
    <w:qFormat/>
    <w:rsid w:val="00222b8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de-DE" w:eastAsia="ja-JP" w:bidi="fa-IR"/>
    </w:rPr>
  </w:style>
  <w:style w:type="paragraph" w:styleId="ListParagraph">
    <w:name w:val="List Paragraph"/>
    <w:basedOn w:val="Standard"/>
    <w:qFormat/>
    <w:rsid w:val="00731b0d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Standard"/>
    <w:link w:val="HTML0"/>
    <w:qFormat/>
    <w:rsid w:val="00731b0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rintj" w:customStyle="1">
    <w:name w:val="printj"/>
    <w:basedOn w:val="Standard"/>
    <w:qFormat/>
    <w:rsid w:val="00731b0d"/>
    <w:pPr>
      <w:spacing w:before="280" w:after="280"/>
    </w:pPr>
    <w:rPr/>
  </w:style>
  <w:style w:type="paragraph" w:styleId="Style29">
    <w:name w:val="Subtitle"/>
    <w:basedOn w:val="Normal"/>
    <w:link w:val="af3"/>
    <w:qFormat/>
    <w:rsid w:val="005b7cb6"/>
    <w:pPr/>
    <w:rPr>
      <w:rFonts w:ascii="Cambria" w:hAnsi="Cambria" w:eastAsia="Calibri"/>
      <w:i/>
      <w:iCs/>
      <w:color w:val="4F81BD"/>
      <w:spacing w:val="15"/>
      <w:sz w:val="24"/>
      <w:szCs w:val="24"/>
    </w:rPr>
  </w:style>
  <w:style w:type="paragraph" w:styleId="Default" w:customStyle="1">
    <w:name w:val="Default"/>
    <w:qFormat/>
    <w:rsid w:val="00a26fe6"/>
    <w:pPr>
      <w:widowControl/>
      <w:suppressAutoHyphens w:val="true"/>
      <w:bidi w:val="0"/>
      <w:jc w:val="left"/>
      <w:textAlignment w:val="baseline"/>
    </w:pPr>
    <w:rPr>
      <w:rFonts w:ascii="Courier New" w:hAnsi="Courier New" w:eastAsia="Times New Roman" w:cs="Courier New"/>
      <w:color w:val="000000"/>
      <w:kern w:val="2"/>
      <w:sz w:val="24"/>
      <w:szCs w:val="24"/>
      <w:lang w:eastAsia="ja-JP" w:val="ru-RU" w:bidi="ar-SA"/>
    </w:rPr>
  </w:style>
  <w:style w:type="paragraph" w:styleId="NoSpacing">
    <w:name w:val="No Spacing"/>
    <w:uiPriority w:val="1"/>
    <w:qFormat/>
    <w:rsid w:val="002f447c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731b0d"/>
  </w:style>
  <w:style w:type="numbering" w:styleId="WW8Num3" w:customStyle="1">
    <w:name w:val="WW8Num3"/>
    <w:qFormat/>
    <w:rsid w:val="00731b0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f17c3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DCC4-8AB4-432F-A34E-AF236E1D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LibreOffice/5.4.2.2$Windows_x86 LibreOffice_project/22b09f6418e8c2d508a9eaf86b2399209b0990f4</Application>
  <Pages>15</Pages>
  <Words>2628</Words>
  <Characters>17897</Characters>
  <CharactersWithSpaces>20117</CharactersWithSpaces>
  <Paragraphs>921</Paragraphs>
  <Company>Администрация КГП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2023-07-20T12:09:00Z</dcterms:created>
  <dc:creator>Муниципалы</dc:creator>
  <dc:description/>
  <dc:language>ru-RU</dc:language>
  <cp:lastModifiedBy/>
  <cp:lastPrinted>2023-07-20T13:02:00Z</cp:lastPrinted>
  <dcterms:modified xsi:type="dcterms:W3CDTF">2023-07-24T08:06:46Z</dcterms:modified>
  <cp:revision>11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КГП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