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17" w:rsidRDefault="00564317">
      <w:pPr>
        <w:spacing w:before="31" w:after="31" w:line="240" w:lineRule="exact"/>
        <w:rPr>
          <w:sz w:val="19"/>
          <w:szCs w:val="19"/>
        </w:rPr>
      </w:pPr>
    </w:p>
    <w:p w:rsidR="00564317" w:rsidRDefault="00564317">
      <w:pPr>
        <w:rPr>
          <w:sz w:val="2"/>
          <w:szCs w:val="2"/>
        </w:rPr>
        <w:sectPr w:rsidR="00564317" w:rsidSect="003F0F29">
          <w:pgSz w:w="12240" w:h="15840"/>
          <w:pgMar w:top="1134" w:right="0" w:bottom="218" w:left="0" w:header="0" w:footer="3" w:gutter="0"/>
          <w:cols w:space="720"/>
          <w:noEndnote/>
          <w:docGrid w:linePitch="360"/>
        </w:sectPr>
      </w:pPr>
    </w:p>
    <w:p w:rsidR="00564317" w:rsidRDefault="006865A2">
      <w:pPr>
        <w:pStyle w:val="20"/>
        <w:shd w:val="clear" w:color="auto" w:fill="auto"/>
        <w:spacing w:after="258"/>
        <w:ind w:right="540"/>
      </w:pPr>
      <w:r>
        <w:lastRenderedPageBreak/>
        <w:t>РОССИЙСКАЯ ФЕДЕРАЦИЯ</w:t>
      </w:r>
      <w:r>
        <w:br/>
        <w:t>РОСТОВСКАЯ ОБЛАСТЬ</w:t>
      </w:r>
      <w:r>
        <w:br/>
        <w:t>КРАСНОСУЛИНСКИЙ РАЙОН</w:t>
      </w:r>
      <w:r>
        <w:br/>
        <w:t>МУНИЦИПАЛЬНОЕ ОБРАЗОВАНИЕ</w:t>
      </w:r>
      <w:r>
        <w:br/>
        <w:t>«ГУКОВО-ГНИЛУШЕВСКОЕ СЕЛЬСКОЕ ПОСЕЛЕНИЕ»</w:t>
      </w:r>
      <w:r>
        <w:br/>
        <w:t>АДМИНИСТРАЦИЯ ГУ КО ВО-ГН ИЛ У1111' ВС КО I</w:t>
      </w:r>
      <w:proofErr w:type="gramStart"/>
      <w:r>
        <w:t xml:space="preserve"> О</w:t>
      </w:r>
      <w:proofErr w:type="gramEnd"/>
      <w:r>
        <w:br/>
        <w:t>СЕЛЬСКОГО ПОСЕЛЕНИЯ</w:t>
      </w:r>
    </w:p>
    <w:p w:rsidR="00564317" w:rsidRDefault="006865A2">
      <w:pPr>
        <w:pStyle w:val="10"/>
        <w:keepNext/>
        <w:keepLines/>
        <w:shd w:val="clear" w:color="auto" w:fill="auto"/>
        <w:spacing w:before="0" w:after="316" w:line="360" w:lineRule="exact"/>
        <w:ind w:right="540"/>
      </w:pPr>
      <w:bookmarkStart w:id="0" w:name="bookmark0"/>
      <w:r>
        <w:t>ПОСТАНОВЛЕНИЕ</w:t>
      </w:r>
      <w:bookmarkEnd w:id="0"/>
    </w:p>
    <w:p w:rsidR="00564317" w:rsidRDefault="006865A2">
      <w:pPr>
        <w:pStyle w:val="20"/>
        <w:shd w:val="clear" w:color="auto" w:fill="auto"/>
        <w:tabs>
          <w:tab w:val="left" w:pos="4266"/>
          <w:tab w:val="left" w:pos="7083"/>
        </w:tabs>
        <w:spacing w:after="606" w:line="260" w:lineRule="exact"/>
        <w:jc w:val="both"/>
      </w:pPr>
      <w:r>
        <w:t>от 14.11.2024</w:t>
      </w:r>
      <w:r>
        <w:tab/>
        <w:t>№135</w:t>
      </w:r>
      <w:r>
        <w:tab/>
        <w:t>х.</w:t>
      </w:r>
      <w:r w:rsidR="003F0F29">
        <w:t xml:space="preserve"> </w:t>
      </w:r>
      <w:r>
        <w:t>Гуково</w:t>
      </w:r>
    </w:p>
    <w:p w:rsidR="00564317" w:rsidRDefault="006865A2">
      <w:pPr>
        <w:pStyle w:val="20"/>
        <w:shd w:val="clear" w:color="auto" w:fill="auto"/>
        <w:spacing w:after="80" w:line="298" w:lineRule="exact"/>
        <w:ind w:left="880" w:right="840"/>
        <w:jc w:val="left"/>
      </w:pPr>
      <w:r>
        <w:t>Об основных направлениях бюджетной и налоговой политики Гуково-Гнилушевского сельского поселения на 2025 год и на плановый период 2026 и 2027 годов</w:t>
      </w:r>
    </w:p>
    <w:p w:rsidR="00564317" w:rsidRDefault="006865A2">
      <w:pPr>
        <w:pStyle w:val="20"/>
        <w:shd w:val="clear" w:color="auto" w:fill="auto"/>
        <w:spacing w:after="0" w:line="348" w:lineRule="exact"/>
        <w:ind w:firstLine="700"/>
        <w:jc w:val="both"/>
      </w:pPr>
      <w:proofErr w:type="gramStart"/>
      <w:r>
        <w:t>В соответствии со статьей 184</w:t>
      </w:r>
      <w:r>
        <w:rPr>
          <w:vertAlign w:val="superscript"/>
        </w:rPr>
        <w:t>2</w:t>
      </w:r>
      <w:r>
        <w:t xml:space="preserve"> Бюджетного кодекса Российской Федерации, решением Собрания депутатов Гуково-</w:t>
      </w:r>
      <w:r>
        <w:t>Гнилушевского сельского поселения 06.08.2007 № 13 «Об утверждении Положения о бюджетном процессе в муниципальном образовании «Гуково-Гнилушевское сельское поселение», а также постановлением Администрации Гуково-Гнилушевского сельского поселения от 28.06.20</w:t>
      </w:r>
      <w:r>
        <w:t>24 № 95 «Об утверждении Порядка и сроков разработки проекта бюджета Гуково-Гнилушевского сельского поселения Красносулинского района на 2025 год и на плановый период 2026</w:t>
      </w:r>
      <w:proofErr w:type="gramEnd"/>
      <w:r>
        <w:t xml:space="preserve"> и 2027 годов», руководствуясь ст. 37 Устава муниципального образования «Гуков</w:t>
      </w:r>
      <w:proofErr w:type="gramStart"/>
      <w:r>
        <w:t>о-</w:t>
      </w:r>
      <w:proofErr w:type="gramEnd"/>
      <w:r>
        <w:t xml:space="preserve"> Гнилу</w:t>
      </w:r>
      <w:r>
        <w:t>шевское сельское поселение», Администрация Гуково-Гнилушевского сельского поселения,-</w:t>
      </w:r>
    </w:p>
    <w:p w:rsidR="00564317" w:rsidRDefault="006865A2">
      <w:pPr>
        <w:pStyle w:val="20"/>
        <w:shd w:val="clear" w:color="auto" w:fill="auto"/>
        <w:spacing w:after="0" w:line="348" w:lineRule="exact"/>
        <w:ind w:right="540"/>
      </w:pPr>
      <w:r>
        <w:t>ПОСТАНОВЛЯЕТ:</w:t>
      </w:r>
    </w:p>
    <w:p w:rsidR="00564317" w:rsidRDefault="006865A2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02" w:lineRule="exact"/>
        <w:ind w:firstLine="700"/>
        <w:jc w:val="both"/>
      </w:pPr>
      <w:r>
        <w:t>Утвердить Основные направления бюджетной и налоговой политики Гуково-Гнилушевского сельского поселения на 2025 год и на плановый период</w:t>
      </w:r>
    </w:p>
    <w:p w:rsidR="00564317" w:rsidRDefault="006865A2">
      <w:pPr>
        <w:pStyle w:val="20"/>
        <w:numPr>
          <w:ilvl w:val="0"/>
          <w:numId w:val="2"/>
        </w:numPr>
        <w:shd w:val="clear" w:color="auto" w:fill="auto"/>
        <w:tabs>
          <w:tab w:val="left" w:pos="643"/>
        </w:tabs>
        <w:spacing w:after="0" w:line="302" w:lineRule="exact"/>
        <w:jc w:val="both"/>
      </w:pPr>
      <w:r>
        <w:t xml:space="preserve">и 2027 годов </w:t>
      </w:r>
      <w:r>
        <w:t>согласно приложению.</w:t>
      </w:r>
    </w:p>
    <w:p w:rsidR="00564317" w:rsidRDefault="006865A2">
      <w:pPr>
        <w:pStyle w:val="20"/>
        <w:numPr>
          <w:ilvl w:val="0"/>
          <w:numId w:val="1"/>
        </w:numPr>
        <w:shd w:val="clear" w:color="auto" w:fill="auto"/>
        <w:tabs>
          <w:tab w:val="left" w:pos="991"/>
        </w:tabs>
        <w:spacing w:after="0" w:line="302" w:lineRule="exact"/>
        <w:ind w:firstLine="700"/>
        <w:jc w:val="both"/>
      </w:pPr>
      <w:r>
        <w:t>Сектору экономики и финансов обеспечить разработку проекта бюджета Гуково-Гнилушевского сельского поселения Красносулинского района на основе Основных направлений бюджетной и налоговой политики Гуков</w:t>
      </w:r>
      <w:proofErr w:type="gramStart"/>
      <w:r>
        <w:t>о-</w:t>
      </w:r>
      <w:proofErr w:type="gramEnd"/>
      <w:r>
        <w:t xml:space="preserve"> Гнилушевского сельского поселения</w:t>
      </w:r>
      <w:r>
        <w:t xml:space="preserve"> на 2025 год и на плановый период 2026 и</w:t>
      </w:r>
    </w:p>
    <w:p w:rsidR="00564317" w:rsidRDefault="006865A2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after="0" w:line="302" w:lineRule="exact"/>
        <w:jc w:val="both"/>
      </w:pPr>
      <w:r>
        <w:t>годов, утвержденных настоящим постановлением.</w:t>
      </w:r>
    </w:p>
    <w:p w:rsidR="00564317" w:rsidRDefault="006865A2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16" w:lineRule="exact"/>
        <w:ind w:firstLine="700"/>
        <w:jc w:val="both"/>
      </w:pPr>
      <w:r>
        <w:t>Настоящее постановление вступает в силу со дня его официального обнародования.</w:t>
      </w:r>
    </w:p>
    <w:p w:rsidR="00564317" w:rsidRDefault="006865A2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359" w:line="260" w:lineRule="exact"/>
        <w:ind w:firstLine="700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317" w:rsidRDefault="006865A2">
      <w:pPr>
        <w:pStyle w:val="20"/>
        <w:shd w:val="clear" w:color="auto" w:fill="auto"/>
        <w:spacing w:after="12" w:line="260" w:lineRule="exact"/>
        <w:ind w:left="300"/>
        <w:jc w:val="left"/>
      </w:pPr>
      <w:r>
        <w:t>Г лава Администрации</w:t>
      </w:r>
    </w:p>
    <w:p w:rsidR="003F0F29" w:rsidRDefault="006865A2">
      <w:pPr>
        <w:pStyle w:val="20"/>
        <w:shd w:val="clear" w:color="auto" w:fill="auto"/>
        <w:spacing w:after="0" w:line="260" w:lineRule="exact"/>
        <w:ind w:left="300"/>
        <w:jc w:val="left"/>
      </w:pPr>
      <w:r>
        <w:t>Гуково-Гнилу</w:t>
      </w:r>
      <w:r>
        <w:t xml:space="preserve">шевского </w:t>
      </w:r>
    </w:p>
    <w:p w:rsidR="00564317" w:rsidRDefault="006865A2">
      <w:pPr>
        <w:pStyle w:val="20"/>
        <w:shd w:val="clear" w:color="auto" w:fill="auto"/>
        <w:spacing w:after="0" w:line="260" w:lineRule="exact"/>
        <w:ind w:left="300"/>
        <w:jc w:val="left"/>
      </w:pPr>
      <w:proofErr w:type="gramStart"/>
      <w:r>
        <w:t>сельского</w:t>
      </w:r>
      <w:proofErr w:type="gramEnd"/>
      <w:r>
        <w:t xml:space="preserve"> поселениями</w:t>
      </w:r>
      <w:r w:rsidR="003F0F29">
        <w:t xml:space="preserve">                                                                                    С.В. Филенко</w:t>
      </w:r>
    </w:p>
    <w:p w:rsidR="003F0F29" w:rsidRDefault="003F0F29">
      <w:pPr>
        <w:pStyle w:val="30"/>
        <w:shd w:val="clear" w:color="auto" w:fill="auto"/>
        <w:spacing w:after="208"/>
        <w:ind w:left="5940"/>
      </w:pPr>
    </w:p>
    <w:p w:rsidR="003F0F29" w:rsidRDefault="003F0F29">
      <w:pPr>
        <w:pStyle w:val="30"/>
        <w:shd w:val="clear" w:color="auto" w:fill="auto"/>
        <w:spacing w:after="208"/>
        <w:ind w:left="5940"/>
      </w:pPr>
    </w:p>
    <w:p w:rsidR="00564317" w:rsidRDefault="006865A2">
      <w:pPr>
        <w:pStyle w:val="30"/>
        <w:shd w:val="clear" w:color="auto" w:fill="auto"/>
        <w:spacing w:after="208"/>
        <w:ind w:left="5940"/>
      </w:pPr>
      <w:r>
        <w:lastRenderedPageBreak/>
        <w:t>Приложение к постановлению Администрации Гуково-Гнилушевского сельского поселения 14.11.2024 № 135</w:t>
      </w:r>
    </w:p>
    <w:p w:rsidR="00564317" w:rsidRDefault="006865A2">
      <w:pPr>
        <w:pStyle w:val="40"/>
        <w:shd w:val="clear" w:color="auto" w:fill="auto"/>
        <w:spacing w:before="0" w:after="251"/>
      </w:pPr>
      <w:r>
        <w:t>ОСНОВНЫЕ НАПРАВЛЕНИЯ</w:t>
      </w:r>
      <w:r>
        <w:br/>
        <w:t>бюджетной и налоговой политики</w:t>
      </w:r>
      <w:r>
        <w:br/>
        <w:t>Гуково-Гнилушевского сельского поселения</w:t>
      </w:r>
      <w:r>
        <w:br/>
        <w:t xml:space="preserve">на 2025 год и на плановый период </w:t>
      </w:r>
      <w:r>
        <w:t>2026 и 2027 годов</w:t>
      </w:r>
    </w:p>
    <w:p w:rsidR="00564317" w:rsidRDefault="006865A2">
      <w:pPr>
        <w:pStyle w:val="20"/>
        <w:shd w:val="clear" w:color="auto" w:fill="auto"/>
        <w:spacing w:after="0" w:line="289" w:lineRule="exact"/>
        <w:ind w:firstLine="700"/>
        <w:jc w:val="both"/>
      </w:pPr>
      <w:proofErr w:type="gramStart"/>
      <w: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</w:t>
      </w:r>
      <w:r>
        <w:t>ссийской Федерации от 07.05.2024 № 309 «О национальных целях развития Российской Федерации на период до 2030 года и на перспективу до 2036 года», итогов реализации бюджетной и налоговой политики в 2023 - 2024 годах и основных направлений бюджетной</w:t>
      </w:r>
      <w:proofErr w:type="gramEnd"/>
      <w:r>
        <w:t>, налогов</w:t>
      </w:r>
      <w:r>
        <w:t>ой и таможенно-тарифной политики Российской Федерации на 2025 год и на плановый период 2026 и 2027 годов.</w:t>
      </w:r>
    </w:p>
    <w:p w:rsidR="00564317" w:rsidRDefault="006865A2">
      <w:pPr>
        <w:pStyle w:val="20"/>
        <w:shd w:val="clear" w:color="auto" w:fill="auto"/>
        <w:spacing w:after="236" w:line="284" w:lineRule="exact"/>
        <w:ind w:firstLine="700"/>
        <w:jc w:val="both"/>
      </w:pPr>
      <w:r>
        <w:t>Целью Основных направлений является определение условий и подходов, используемых для формирования проекта бюджета Гуково-Гнилушевского сельского посел</w:t>
      </w:r>
      <w:r>
        <w:t>ения Красносулинского района на 2025 год и на плановый период 2026 и 2027 годов.</w:t>
      </w:r>
    </w:p>
    <w:p w:rsidR="00564317" w:rsidRDefault="006865A2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072"/>
        </w:tabs>
        <w:spacing w:before="0"/>
        <w:ind w:left="1420" w:right="1440" w:firstLine="1340"/>
      </w:pPr>
      <w:bookmarkStart w:id="1" w:name="bookmark1"/>
      <w:r>
        <w:t>Основные итоги реализации бюджетной и налоговой политики в 2023 - 2024 годах</w:t>
      </w:r>
      <w:bookmarkEnd w:id="1"/>
    </w:p>
    <w:p w:rsidR="003F0F29" w:rsidRDefault="003F0F29" w:rsidP="003F0F29">
      <w:pPr>
        <w:pStyle w:val="22"/>
        <w:keepNext/>
        <w:keepLines/>
        <w:shd w:val="clear" w:color="auto" w:fill="auto"/>
        <w:tabs>
          <w:tab w:val="left" w:pos="3072"/>
        </w:tabs>
        <w:spacing w:before="0"/>
        <w:ind w:left="2760" w:right="1440" w:firstLine="0"/>
      </w:pP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В условиях беспрецедентных внешних ограничений и реализации мер, направленных на защиту суверените</w:t>
      </w:r>
      <w:r>
        <w:t>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Бюджетная политика ориентировалась в первую очередь на обеспечение финансовой и ценовой с</w:t>
      </w:r>
      <w:r>
        <w:t>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Проводимая в 2023 году налоговая политика способствовала расширению на</w:t>
      </w:r>
      <w:r>
        <w:t>логовой базы и сохранению устойчивой положительной динамики поступлений.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 xml:space="preserve"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</w:t>
      </w:r>
      <w:r>
        <w:t>едином счете бюджета Гуков</w:t>
      </w:r>
      <w:proofErr w:type="gramStart"/>
      <w:r>
        <w:t>о-</w:t>
      </w:r>
      <w:proofErr w:type="gramEnd"/>
      <w:r>
        <w:t xml:space="preserve"> Гнилушевского сельского поселения на будущий период.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Исполнение консолидированного бюджета Гуково-Гнилушевского сельского поселения обеспечено в 2023 году со значительным ростом от показателей 2022 года.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Доходы бюджета Гуково-Г</w:t>
      </w:r>
      <w:r>
        <w:t>нилушевского сельского поселения составили 15 075,0 тыс. рублей.</w:t>
      </w:r>
    </w:p>
    <w:p w:rsidR="00564317" w:rsidRDefault="006865A2">
      <w:pPr>
        <w:pStyle w:val="20"/>
        <w:shd w:val="clear" w:color="auto" w:fill="auto"/>
        <w:spacing w:after="0" w:line="302" w:lineRule="exact"/>
        <w:ind w:firstLine="700"/>
        <w:jc w:val="both"/>
      </w:pPr>
      <w:r>
        <w:t>Налоговые и неналоговые доходы консолидированного бюджета Гуков</w:t>
      </w:r>
      <w:proofErr w:type="gramStart"/>
      <w:r>
        <w:t>о-</w:t>
      </w:r>
      <w:proofErr w:type="gramEnd"/>
      <w:r>
        <w:t xml:space="preserve"> Гнилушевского сельского поселения по итогам 2023 года составили 3886,4 </w:t>
      </w:r>
      <w:proofErr w:type="spellStart"/>
      <w:r>
        <w:lastRenderedPageBreak/>
        <w:t>тыс.рублей</w:t>
      </w:r>
      <w:proofErr w:type="spellEnd"/>
      <w:r>
        <w:t>, с ростом к 2022 году на 223,0 тыс. рублей.</w:t>
      </w:r>
    </w:p>
    <w:p w:rsidR="00564317" w:rsidRDefault="006865A2">
      <w:pPr>
        <w:pStyle w:val="20"/>
        <w:shd w:val="clear" w:color="auto" w:fill="auto"/>
        <w:spacing w:after="0" w:line="302" w:lineRule="exact"/>
        <w:ind w:firstLine="700"/>
        <w:jc w:val="both"/>
      </w:pPr>
      <w:r>
        <w:t>Расходы консолидированного бюджета Гуково-Гнилушевского сельского поселения исполнены в 2023 году в сумме 12 711,4 тыс. рублей, или на 99,2 процента к плану, с понижением к 2022 году на 5105,8 тыс. рублей.</w:t>
      </w:r>
    </w:p>
    <w:p w:rsidR="00564317" w:rsidRDefault="006865A2">
      <w:pPr>
        <w:pStyle w:val="20"/>
        <w:shd w:val="clear" w:color="auto" w:fill="auto"/>
        <w:spacing w:after="0" w:line="302" w:lineRule="exact"/>
        <w:ind w:firstLine="700"/>
        <w:jc w:val="both"/>
      </w:pPr>
      <w:r>
        <w:t>Бюджетная политика в сфере расходов бюджета Гуков</w:t>
      </w:r>
      <w:r>
        <w:t>о-Гнилушевского сельского поселения была направлена на решение социальных и экономических задач области. Приоритетом являлось сохранение стабильности бюджетной системы в целях выполнения обязательств перед жителями Гуков</w:t>
      </w:r>
      <w:proofErr w:type="gramStart"/>
      <w:r>
        <w:t>о-</w:t>
      </w:r>
      <w:proofErr w:type="gramEnd"/>
      <w:r>
        <w:t xml:space="preserve"> Гнилушевского сельского поселения</w:t>
      </w:r>
      <w:r>
        <w:t>, повышения качества жизни, развития социальной сферы и инфраструктуры.</w:t>
      </w:r>
    </w:p>
    <w:p w:rsidR="00564317" w:rsidRDefault="006865A2">
      <w:pPr>
        <w:pStyle w:val="20"/>
        <w:shd w:val="clear" w:color="auto" w:fill="auto"/>
        <w:spacing w:after="0" w:line="302" w:lineRule="exact"/>
        <w:ind w:firstLine="700"/>
        <w:jc w:val="left"/>
      </w:pPr>
      <w:r>
        <w:t xml:space="preserve">Проведено увеличение заработной </w:t>
      </w:r>
      <w:proofErr w:type="gramStart"/>
      <w:r>
        <w:t>платы с учетом повышения минимального размера оплаты труда</w:t>
      </w:r>
      <w:proofErr w:type="gramEnd"/>
      <w:r>
        <w:t xml:space="preserve"> и индексации на уровень инфляции.</w:t>
      </w:r>
    </w:p>
    <w:p w:rsidR="00564317" w:rsidRDefault="006865A2">
      <w:pPr>
        <w:pStyle w:val="20"/>
        <w:shd w:val="clear" w:color="auto" w:fill="auto"/>
        <w:spacing w:after="0" w:line="302" w:lineRule="exact"/>
        <w:ind w:firstLine="700"/>
        <w:jc w:val="both"/>
      </w:pPr>
      <w:r>
        <w:t xml:space="preserve">В полном объеме выполнены обязательства перед гражданами в </w:t>
      </w:r>
      <w:r>
        <w:t>части предоставления законодательно установленных социальных выплат.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За период I полугодия 2024 г. исполнение консолидированного бюджета Гуково-Гнилушевского сельского поселения обеспечено с ростом основных параметров.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Доходы бюджета Гуково-Гнилушевского с</w:t>
      </w:r>
      <w:r>
        <w:t>ельского поселения исполнены в сумме 7230,7тыс. рублей, или 48,6 процента к годовому плану.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 xml:space="preserve">Основными доходными источниками бюджета Гуково-Гнилушевского сельского поселения являлись собственные налоговые и неналоговые доходы, их объем составил 4880,0 тыс. </w:t>
      </w:r>
      <w:r>
        <w:t>рублей, или 32,8 процентов всех доходов.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Налоговая политика в 2024 году выстроена с учетом востребованных мер налоговой поддержки.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По результатам оценки налоговых расходов все налоговые льготы признаны эффективными.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За период I полугодия 2024 расходы испол</w:t>
      </w:r>
      <w:r>
        <w:t>нены в сумме 6167,3 тыс. рублей.</w:t>
      </w:r>
    </w:p>
    <w:p w:rsidR="003F0F29" w:rsidRDefault="003F0F29">
      <w:pPr>
        <w:pStyle w:val="20"/>
        <w:shd w:val="clear" w:color="auto" w:fill="auto"/>
        <w:spacing w:after="0" w:line="284" w:lineRule="exact"/>
        <w:ind w:firstLine="700"/>
        <w:jc w:val="both"/>
      </w:pPr>
    </w:p>
    <w:p w:rsidR="00564317" w:rsidRDefault="006865A2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877"/>
        </w:tabs>
        <w:spacing w:before="0" w:line="284" w:lineRule="exact"/>
        <w:ind w:left="920" w:right="920" w:firstLine="640"/>
      </w:pPr>
      <w:bookmarkStart w:id="2" w:name="bookmark2"/>
      <w:r>
        <w:t>Основные цели и задачи бюджетной и налоговой политики на 2025 год и на плановый период 2026 и 2027 годов</w:t>
      </w:r>
      <w:bookmarkEnd w:id="2"/>
    </w:p>
    <w:p w:rsidR="003F0F29" w:rsidRDefault="003F0F29" w:rsidP="003F0F29">
      <w:pPr>
        <w:pStyle w:val="22"/>
        <w:keepNext/>
        <w:keepLines/>
        <w:shd w:val="clear" w:color="auto" w:fill="auto"/>
        <w:tabs>
          <w:tab w:val="left" w:pos="1877"/>
        </w:tabs>
        <w:spacing w:before="0" w:line="284" w:lineRule="exact"/>
        <w:ind w:left="1560" w:right="920" w:firstLine="0"/>
      </w:pPr>
    </w:p>
    <w:p w:rsidR="00564317" w:rsidRDefault="006865A2">
      <w:pPr>
        <w:pStyle w:val="20"/>
        <w:shd w:val="clear" w:color="auto" w:fill="auto"/>
        <w:spacing w:after="0" w:line="302" w:lineRule="exact"/>
        <w:ind w:firstLine="700"/>
        <w:jc w:val="both"/>
      </w:pPr>
      <w:r>
        <w:t>Бюджетная и налоговая политика Гуково-Гнилушевского сельского поселения на 2025 год и на плановый период 2026 и 2027 г</w:t>
      </w:r>
      <w:r>
        <w:t>одов сформирована в соответствии с определяющими целями и задачами политики Ростовской области и государственной политики Российской Федерации.</w:t>
      </w:r>
    </w:p>
    <w:p w:rsidR="00564317" w:rsidRDefault="006865A2" w:rsidP="003F0F29">
      <w:pPr>
        <w:pStyle w:val="20"/>
        <w:shd w:val="clear" w:color="auto" w:fill="auto"/>
        <w:spacing w:after="0" w:line="302" w:lineRule="exact"/>
        <w:ind w:firstLine="697"/>
        <w:jc w:val="both"/>
      </w:pPr>
      <w:r>
        <w:t xml:space="preserve">Стратегическими приоритетами определены меры по обеспечению финансового суверенитета Российской Федерации, </w:t>
      </w:r>
      <w:r>
        <w:t xml:space="preserve">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>
        <w:t>народосбережения</w:t>
      </w:r>
      <w:proofErr w:type="spellEnd"/>
      <w:r>
        <w:t>, защиты материнства и детства, поддержки семей, имеющих детей.</w:t>
      </w:r>
    </w:p>
    <w:p w:rsidR="00564317" w:rsidRDefault="006865A2" w:rsidP="003F0F29">
      <w:pPr>
        <w:pStyle w:val="20"/>
        <w:shd w:val="clear" w:color="auto" w:fill="auto"/>
        <w:spacing w:after="0" w:line="302" w:lineRule="exact"/>
        <w:ind w:firstLine="697"/>
        <w:jc w:val="both"/>
      </w:pPr>
      <w:r>
        <w:t xml:space="preserve">Ключевая задача - достижение </w:t>
      </w:r>
      <w: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07.05.2024 № 309.</w:t>
      </w:r>
    </w:p>
    <w:p w:rsidR="00564317" w:rsidRDefault="006865A2" w:rsidP="003F0F29">
      <w:pPr>
        <w:pStyle w:val="20"/>
        <w:shd w:val="clear" w:color="auto" w:fill="auto"/>
        <w:spacing w:after="0" w:line="266" w:lineRule="exact"/>
        <w:ind w:firstLine="697"/>
        <w:jc w:val="both"/>
      </w:pPr>
      <w:r>
        <w:t>Особенностью бюджетной политики Гуково-Гнилушевского сельского поселения на 2025</w:t>
      </w:r>
      <w:r>
        <w:t xml:space="preserve"> - 2027 годы является формирование бюджета на очередной финансовый год и плановый период с учетом реализации планов.</w:t>
      </w:r>
    </w:p>
    <w:p w:rsidR="00564317" w:rsidRDefault="006865A2" w:rsidP="003F0F29">
      <w:pPr>
        <w:pStyle w:val="20"/>
        <w:shd w:val="clear" w:color="auto" w:fill="auto"/>
        <w:spacing w:after="0" w:line="266" w:lineRule="exact"/>
        <w:ind w:firstLine="697"/>
        <w:jc w:val="both"/>
      </w:pPr>
      <w:r>
        <w:lastRenderedPageBreak/>
        <w:t>Основные ориентиры сконцентрированы по-прежнему на сохранении населения, укреплении здоровья, повышении благополучия людей, реализации поте</w:t>
      </w:r>
      <w:r>
        <w:t>нциала, развитии талантов каждого человека, а также формировании комфортной и безопасной среды для жизни.</w:t>
      </w:r>
    </w:p>
    <w:p w:rsidR="00564317" w:rsidRDefault="006865A2">
      <w:pPr>
        <w:pStyle w:val="20"/>
        <w:shd w:val="clear" w:color="auto" w:fill="auto"/>
        <w:spacing w:after="0" w:line="298" w:lineRule="exact"/>
        <w:ind w:firstLine="700"/>
        <w:jc w:val="both"/>
      </w:pPr>
      <w:proofErr w:type="gramStart"/>
      <w:r>
        <w:t>Бюджетная и налоговая политика Гуково-Гнилушевского сельского на 2025 - 2027 годы направлена на обеспечение сбалансированности бюджета.</w:t>
      </w:r>
      <w:proofErr w:type="gramEnd"/>
    </w:p>
    <w:p w:rsidR="00564317" w:rsidRDefault="006865A2">
      <w:pPr>
        <w:pStyle w:val="20"/>
        <w:shd w:val="clear" w:color="auto" w:fill="auto"/>
        <w:spacing w:after="0" w:line="271" w:lineRule="exact"/>
        <w:ind w:firstLine="700"/>
        <w:jc w:val="both"/>
      </w:pPr>
      <w:r>
        <w:t>Первоочередным</w:t>
      </w:r>
      <w:r>
        <w:t>и задачами предусмотрено выполнение всех социальных обязательств, осуществление в полном объеме выплат по оплате труда с начислениями, взносов на обязательное медицинское страхование.</w:t>
      </w:r>
    </w:p>
    <w:p w:rsidR="00564317" w:rsidRDefault="006865A2">
      <w:pPr>
        <w:pStyle w:val="20"/>
        <w:shd w:val="clear" w:color="auto" w:fill="auto"/>
        <w:tabs>
          <w:tab w:val="left" w:pos="5877"/>
        </w:tabs>
        <w:spacing w:after="0" w:line="271" w:lineRule="exact"/>
        <w:ind w:firstLine="700"/>
        <w:jc w:val="both"/>
      </w:pPr>
      <w:r>
        <w:t>В целях повышения доходов граждан запланирован рост заработной платы раб</w:t>
      </w:r>
      <w:r>
        <w:t xml:space="preserve">отников бюджетной сферы в связи с увеличением минимального </w:t>
      </w:r>
      <w:proofErr w:type="gramStart"/>
      <w:r>
        <w:t>размера оплаты труда</w:t>
      </w:r>
      <w:proofErr w:type="gramEnd"/>
      <w:r>
        <w:t xml:space="preserve"> с 1 января 2025 г. до 22</w:t>
      </w:r>
      <w:r>
        <w:tab/>
        <w:t>440 рублей, индексацией</w:t>
      </w:r>
    </w:p>
    <w:p w:rsidR="00564317" w:rsidRDefault="006865A2">
      <w:pPr>
        <w:pStyle w:val="20"/>
        <w:shd w:val="clear" w:color="auto" w:fill="auto"/>
        <w:spacing w:after="0" w:line="271" w:lineRule="exact"/>
        <w:jc w:val="both"/>
      </w:pPr>
      <w:r>
        <w:t xml:space="preserve">и необходимостью доведения уровня заработной платы «указных» категорий работников бюджетного сферы до средней заработной платы </w:t>
      </w:r>
      <w:r>
        <w:t>по экономике Ростовской области.</w:t>
      </w:r>
    </w:p>
    <w:p w:rsidR="00564317" w:rsidRDefault="006865A2">
      <w:pPr>
        <w:pStyle w:val="20"/>
        <w:shd w:val="clear" w:color="auto" w:fill="auto"/>
        <w:spacing w:after="0" w:line="302" w:lineRule="exact"/>
        <w:ind w:firstLine="700"/>
        <w:jc w:val="both"/>
      </w:pPr>
      <w:r>
        <w:t xml:space="preserve">В предстоящем бюджетном цикле 2025 - 2027 годов планируется учесть новые подходы, предусмотренные с 1 января 2025 г., для соблюдения уровня </w:t>
      </w:r>
      <w:proofErr w:type="spellStart"/>
      <w:r>
        <w:t>софинансирования</w:t>
      </w:r>
      <w:proofErr w:type="spellEnd"/>
      <w:r>
        <w:t xml:space="preserve"> расходов на реализацию национальных проектов.</w:t>
      </w:r>
    </w:p>
    <w:p w:rsidR="00564317" w:rsidRDefault="006865A2">
      <w:pPr>
        <w:pStyle w:val="20"/>
        <w:shd w:val="clear" w:color="auto" w:fill="auto"/>
        <w:spacing w:after="0" w:line="302" w:lineRule="exact"/>
        <w:ind w:firstLine="700"/>
        <w:jc w:val="both"/>
      </w:pPr>
      <w:r>
        <w:t>В целях решения перв</w:t>
      </w:r>
      <w:r>
        <w:t>оочередных задач бюджетной политики Гуков</w:t>
      </w:r>
      <w:proofErr w:type="gramStart"/>
      <w:r>
        <w:t>о-</w:t>
      </w:r>
      <w:proofErr w:type="gramEnd"/>
      <w:r>
        <w:t xml:space="preserve"> Гнилушевского сельского поселения продолжится применение механизмов эффективного расходования бюджетных средств, оптимизации и переформатирования расходов областного бюджета, создания резерва для обеспечения прио</w:t>
      </w:r>
      <w:r>
        <w:t>ритетных и непредвиденных расходов областного бюджета, включая средства на обеспечение мероприятий, связанных с проведением специальной военной операции.</w:t>
      </w:r>
    </w:p>
    <w:p w:rsidR="00564317" w:rsidRDefault="006865A2">
      <w:pPr>
        <w:pStyle w:val="20"/>
        <w:shd w:val="clear" w:color="auto" w:fill="auto"/>
        <w:spacing w:after="0" w:line="302" w:lineRule="exact"/>
        <w:ind w:firstLine="700"/>
        <w:jc w:val="both"/>
      </w:pPr>
      <w:r>
        <w:t xml:space="preserve">Инвестиционная составляющая бюджетной политики направлена на завершение работ по переходящим объектам </w:t>
      </w:r>
      <w:r>
        <w:t>строительства, реконструкции, капитального ремонта государственной и муниципальной собственности с учетом разработки проектной документации и проектно-изыскательских работ, утвержденным в бюджетном цикле на 2025 - 2027 годы.</w:t>
      </w:r>
    </w:p>
    <w:p w:rsidR="00564317" w:rsidRDefault="006865A2">
      <w:pPr>
        <w:pStyle w:val="20"/>
        <w:shd w:val="clear" w:color="auto" w:fill="auto"/>
        <w:spacing w:after="0" w:line="271" w:lineRule="exact"/>
        <w:ind w:firstLine="700"/>
        <w:jc w:val="both"/>
      </w:pPr>
      <w:r>
        <w:t>Параметры бюджета на 2025 год и</w:t>
      </w:r>
      <w:r>
        <w:t xml:space="preserve"> на плановый период 2026 и 2027 годов сформированы на основе прогноза социально-экономического развития Гуков</w:t>
      </w:r>
      <w:proofErr w:type="gramStart"/>
      <w:r>
        <w:t>о-</w:t>
      </w:r>
      <w:proofErr w:type="gramEnd"/>
      <w:r>
        <w:t xml:space="preserve"> Гнилушевского сельского поселения годы, утвержденного постановлением Администрации Гуково-Гнилушевского сельского поселения на 2025-2027годы от </w:t>
      </w:r>
      <w:r>
        <w:t>13.08.2024 № 111.1.</w:t>
      </w:r>
    </w:p>
    <w:p w:rsidR="00564317" w:rsidRDefault="006865A2">
      <w:pPr>
        <w:pStyle w:val="20"/>
        <w:shd w:val="clear" w:color="auto" w:fill="auto"/>
        <w:spacing w:after="233" w:line="275" w:lineRule="exact"/>
        <w:ind w:firstLine="700"/>
        <w:jc w:val="both"/>
      </w:pPr>
      <w: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564317" w:rsidRDefault="006865A2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939"/>
        </w:tabs>
        <w:spacing w:before="0" w:line="284" w:lineRule="exact"/>
        <w:ind w:left="1520"/>
      </w:pPr>
      <w:bookmarkStart w:id="3" w:name="bookmark3"/>
      <w:r>
        <w:t xml:space="preserve">Налоговая политика Гуково-Гнилушевского сельского </w:t>
      </w:r>
      <w:r>
        <w:t>поселения на 2025 год и на плановый период 2026 и 2027 годов</w:t>
      </w:r>
      <w:bookmarkEnd w:id="3"/>
    </w:p>
    <w:p w:rsidR="003F0F29" w:rsidRDefault="003F0F29" w:rsidP="003F0F29">
      <w:pPr>
        <w:pStyle w:val="22"/>
        <w:keepNext/>
        <w:keepLines/>
        <w:shd w:val="clear" w:color="auto" w:fill="auto"/>
        <w:tabs>
          <w:tab w:val="left" w:pos="939"/>
        </w:tabs>
        <w:spacing w:before="0" w:line="284" w:lineRule="exact"/>
        <w:ind w:left="1520" w:firstLine="0"/>
      </w:pPr>
    </w:p>
    <w:p w:rsidR="00564317" w:rsidRDefault="006865A2">
      <w:pPr>
        <w:pStyle w:val="20"/>
        <w:shd w:val="clear" w:color="auto" w:fill="auto"/>
        <w:spacing w:after="0" w:line="289" w:lineRule="exact"/>
        <w:ind w:firstLine="700"/>
        <w:jc w:val="both"/>
      </w:pPr>
      <w:r>
        <w:t>В Гуково-Гнилушевском сельском поселении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</w:t>
      </w:r>
      <w:r>
        <w:t>тва, создание справедливых конкурентных условий для развития экономики.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697"/>
        <w:jc w:val="both"/>
      </w:pPr>
      <w:r>
        <w:t xml:space="preserve">Достижение поставленных целей и задач основывается на следующих </w:t>
      </w:r>
      <w:r>
        <w:lastRenderedPageBreak/>
        <w:t>приоритетах:</w:t>
      </w:r>
    </w:p>
    <w:p w:rsidR="00564317" w:rsidRDefault="006865A2" w:rsidP="003F0F29">
      <w:pPr>
        <w:pStyle w:val="20"/>
        <w:numPr>
          <w:ilvl w:val="0"/>
          <w:numId w:val="4"/>
        </w:numPr>
        <w:shd w:val="clear" w:color="auto" w:fill="auto"/>
        <w:tabs>
          <w:tab w:val="left" w:pos="1104"/>
        </w:tabs>
        <w:spacing w:after="0" w:line="240" w:lineRule="auto"/>
        <w:ind w:firstLine="697"/>
        <w:jc w:val="both"/>
      </w:pPr>
      <w:r>
        <w:t>Реализация стимулирующих мер, направленных на формирование благоприятного инвестиционного климата.</w:t>
      </w:r>
    </w:p>
    <w:p w:rsidR="00564317" w:rsidRDefault="006865A2" w:rsidP="003F0F29">
      <w:pPr>
        <w:pStyle w:val="20"/>
        <w:numPr>
          <w:ilvl w:val="0"/>
          <w:numId w:val="4"/>
        </w:numPr>
        <w:shd w:val="clear" w:color="auto" w:fill="auto"/>
        <w:tabs>
          <w:tab w:val="left" w:pos="1104"/>
        </w:tabs>
        <w:spacing w:after="0" w:line="240" w:lineRule="auto"/>
        <w:ind w:firstLine="697"/>
        <w:jc w:val="both"/>
      </w:pPr>
      <w:r>
        <w:t>Создание</w:t>
      </w:r>
      <w:r>
        <w:t xml:space="preserve">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>Эффективный инструмент выполнения поставленной задачи продолжение предоставления налоговой льготы в вид</w:t>
      </w:r>
      <w:r>
        <w:t>е пониженной с 15 до 10 процентов ставки налога, взимаемого при применении упрощенной системы налогообложения, в случае если объектом налогообложения являются доходы, уменьшенные на величину расходов и установления коэффициента, отражающего региональные ос</w:t>
      </w:r>
      <w:r>
        <w:t>обенности рынка труда на территории Ростовской области.</w:t>
      </w:r>
    </w:p>
    <w:p w:rsidR="00564317" w:rsidRDefault="006865A2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284" w:lineRule="exact"/>
        <w:ind w:firstLine="700"/>
        <w:jc w:val="both"/>
      </w:pPr>
      <w:r>
        <w:t>Обеспечение комфортных налоговых условий для отдельных категорий населения, нуждающихся в государственной поддержке.</w:t>
      </w:r>
    </w:p>
    <w:p w:rsidR="00564317" w:rsidRDefault="006865A2">
      <w:pPr>
        <w:pStyle w:val="20"/>
        <w:shd w:val="clear" w:color="auto" w:fill="auto"/>
        <w:spacing w:after="0" w:line="284" w:lineRule="exact"/>
        <w:ind w:firstLine="700"/>
        <w:jc w:val="both"/>
      </w:pPr>
      <w:r>
        <w:t xml:space="preserve">В числе установленных на региональном уровне льгот, носящих социально значимый </w:t>
      </w:r>
      <w:r>
        <w:t xml:space="preserve">характер, предусмотрены льготы по транспортному налогу следующим категориям налогоплательщиков: </w:t>
      </w:r>
      <w:proofErr w:type="gramStart"/>
      <w:r>
        <w:t>Герои Советского Союза, Российской Федерации, Социалистического Труда, граждане, являющиеся полными кавалерами ордена Славы, ветераны, инвалиды всех групп, черн</w:t>
      </w:r>
      <w:r>
        <w:t>обыльцы, многодетные семьи, семьи, воспитывающие ребенка инвалида, граждане из подразделений особого риска, родители и не вступившие в повторный брак супруги инвалидов боевых действий, ветеранов боевых действий, погибших при исполнении своих служебных обяз</w:t>
      </w:r>
      <w:r>
        <w:t>анностей или умерших вследствие полученных при их исполнении ранения, контузии, увечья или</w:t>
      </w:r>
      <w:proofErr w:type="gramEnd"/>
      <w:r>
        <w:t xml:space="preserve"> </w:t>
      </w:r>
      <w:proofErr w:type="gramStart"/>
      <w:r>
        <w:t>заболевания, имеющие на праве собственности легковые автомобили, граждане, призванные на военную службу по мобилизации в Вооруженные Силы Российской Федерации, гражд</w:t>
      </w:r>
      <w:r>
        <w:t>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</w:t>
      </w:r>
      <w:r>
        <w:t xml:space="preserve"> Вооруженные Силы Российской Федерации), а также их</w:t>
      </w:r>
      <w:proofErr w:type="gramEnd"/>
      <w:r>
        <w:t xml:space="preserve"> супруга (супруг), несовершеннолетние дети, родители (усыновители).</w:t>
      </w:r>
    </w:p>
    <w:p w:rsidR="00564317" w:rsidRDefault="006865A2" w:rsidP="003F0F29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after="0" w:line="240" w:lineRule="auto"/>
        <w:ind w:firstLine="700"/>
        <w:jc w:val="both"/>
      </w:pPr>
      <w:proofErr w:type="gramStart"/>
      <w:r>
        <w:t>Проведение оценки налоговых расходов, включающей оценку бюджетной и экономической эффективности, оценку совокупного бюджетного эффекта (с</w:t>
      </w:r>
      <w:r>
        <w:t>амоокупаемости) для стимулирующих налоговых расходов по налогам на прибыль и имущество организаций, а также достижения установленных индикаторов и целевых показателей, предусмотренных муниципальными программами Гуково-Гнилушевского сельского, влияние предо</w:t>
      </w:r>
      <w:r>
        <w:t>ставленных налоговых преференций на достижение целей социально- экономической политики Ростовской области.</w:t>
      </w:r>
      <w:proofErr w:type="gramEnd"/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В трехлетней перспективе продолжится работа по укреплению доходной базы консолидированного бюджета Гуково-Гнилушевского сельского поселения за счет н</w:t>
      </w:r>
      <w:r>
        <w:t>аращивания стабильных доходных источников и мобилизации имеющихся резервов.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564317" w:rsidRDefault="006865A2" w:rsidP="003F0F29">
      <w:pPr>
        <w:pStyle w:val="22"/>
        <w:numPr>
          <w:ilvl w:val="1"/>
          <w:numId w:val="3"/>
        </w:numPr>
        <w:shd w:val="clear" w:color="auto" w:fill="auto"/>
        <w:tabs>
          <w:tab w:val="left" w:pos="3622"/>
        </w:tabs>
        <w:spacing w:before="0" w:line="240" w:lineRule="auto"/>
        <w:ind w:left="2660" w:right="2700" w:firstLine="460"/>
      </w:pPr>
      <w:bookmarkStart w:id="4" w:name="bookmark4"/>
      <w:r>
        <w:lastRenderedPageBreak/>
        <w:t>Система управления муниципальными программами</w:t>
      </w:r>
      <w:bookmarkEnd w:id="4"/>
    </w:p>
    <w:p w:rsidR="003F0F29" w:rsidRDefault="003F0F29" w:rsidP="003F0F29">
      <w:pPr>
        <w:pStyle w:val="22"/>
        <w:shd w:val="clear" w:color="auto" w:fill="auto"/>
        <w:tabs>
          <w:tab w:val="left" w:pos="3622"/>
        </w:tabs>
        <w:spacing w:before="0" w:line="240" w:lineRule="auto"/>
        <w:ind w:left="3120" w:right="2700" w:firstLine="0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Система управления муниципальными программами (далее - муниципальные программы) предусматривает ответственное взаимодействие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исполнительных органов Ростовской области, министерства экономического развития Ростовской области, управления проектной деятельнос</w:t>
      </w:r>
      <w:r>
        <w:t>ти при Губернаторе Ростовской области, министерства финансов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jc w:val="both"/>
      </w:pPr>
      <w:r>
        <w:t>Ростовской области от 26.06.2023 № 461 «Об утверждении Порядка разработки, реализации и оценки эффективности государственных программ Ростовской области» и от 11.01.2021 № 1 «Об организации проек</w:t>
      </w:r>
      <w:r>
        <w:t>тной деятельности в исполнительных органах Ростовской области».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Структура муниципальных программ определена посредством четкого разграничения расходов на проектную деятельность, направленную на конкретный уникальный результат (региональные проекты), и проц</w:t>
      </w:r>
      <w:r>
        <w:t>ессную деятельность, направленную на решение текущих задач социально- экономического развития (в рамках комплексов процессных мероприятий).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Важным инструментом достижения целей муниципальных программ будут являться региональные проекты, направленные на </w:t>
      </w:r>
      <w:r>
        <w:t>реализацию национальных целей развития в соответствии с Указом Президента Российской Федерации от 07.05.2024 № 309, а также иные региональные проекты, направленные на достижение целей социально-экономического развития Гуково-Гнилушевского сельского поселен</w:t>
      </w:r>
      <w:r>
        <w:t>ия.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564317" w:rsidRDefault="006865A2" w:rsidP="003F0F29">
      <w:pPr>
        <w:pStyle w:val="22"/>
        <w:numPr>
          <w:ilvl w:val="1"/>
          <w:numId w:val="3"/>
        </w:numPr>
        <w:shd w:val="clear" w:color="auto" w:fill="auto"/>
        <w:tabs>
          <w:tab w:val="left" w:pos="3462"/>
        </w:tabs>
        <w:spacing w:before="0" w:line="240" w:lineRule="auto"/>
        <w:ind w:left="1580" w:right="1580" w:firstLine="1360"/>
        <w:jc w:val="center"/>
      </w:pPr>
      <w:bookmarkStart w:id="5" w:name="bookmark5"/>
      <w:r>
        <w:t>Основные направления бюджетной</w:t>
      </w:r>
      <w:r w:rsidR="003F0F29">
        <w:t xml:space="preserve"> </w:t>
      </w:r>
      <w:r>
        <w:t>политики в области социальной сферы</w:t>
      </w:r>
      <w:bookmarkEnd w:id="5"/>
    </w:p>
    <w:p w:rsidR="003F0F29" w:rsidRDefault="003F0F29" w:rsidP="003F0F29">
      <w:pPr>
        <w:pStyle w:val="22"/>
        <w:shd w:val="clear" w:color="auto" w:fill="auto"/>
        <w:tabs>
          <w:tab w:val="left" w:pos="3462"/>
        </w:tabs>
        <w:spacing w:before="0" w:line="240" w:lineRule="auto"/>
        <w:ind w:left="2940" w:right="1580" w:firstLine="0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564317" w:rsidRDefault="006865A2" w:rsidP="003F0F29">
      <w:pPr>
        <w:pStyle w:val="20"/>
        <w:shd w:val="clear" w:color="auto" w:fill="auto"/>
        <w:tabs>
          <w:tab w:val="left" w:pos="7507"/>
        </w:tabs>
        <w:spacing w:after="0" w:line="240" w:lineRule="auto"/>
        <w:ind w:firstLine="700"/>
        <w:jc w:val="both"/>
      </w:pPr>
      <w:r>
        <w:t>Социальные выплаты на уровень инфляции в 2025</w:t>
      </w:r>
      <w:r>
        <w:tab/>
        <w:t>- 2027 годах,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jc w:val="both"/>
      </w:pPr>
      <w:proofErr w:type="gramStart"/>
      <w:r>
        <w:t>утвержде</w:t>
      </w:r>
      <w:r>
        <w:t>нный</w:t>
      </w:r>
      <w:proofErr w:type="gramEnd"/>
      <w:r>
        <w:t xml:space="preserve"> прогнозом социально-экономического развития Ростовской области на 2025 - 2027 годы.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proofErr w:type="gramStart"/>
      <w:r>
        <w:t>Повышение оплаты труда работникам бюджетной сферы планируется согласно указам Президента Российской Федерации от 07.05.2012 №597 «О мероприятиях по реализации государс</w:t>
      </w:r>
      <w:r>
        <w:t>твенной социальной политики», от 01.06.2012 №761 «О Национальной стратегии действий в интересах детей на 2012 - 2017 годы» и от 28.12.2012 № 1688 «О некоторых мерах по реализации государственной политики в сфере защиты детей-сирот и детей, оставшихся без п</w:t>
      </w:r>
      <w:r>
        <w:t>опечения родителей» с учетом необходимости</w:t>
      </w:r>
      <w:proofErr w:type="gramEnd"/>
      <w:r>
        <w:t xml:space="preserve">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</w:t>
      </w:r>
      <w:r>
        <w:t>ческих лиц (среднемесячный доход от трудовой деятельности)» по Ростовской области на 2025 - 2027 годы.</w:t>
      </w:r>
    </w:p>
    <w:p w:rsidR="00564317" w:rsidRDefault="006865A2" w:rsidP="003F0F29">
      <w:pPr>
        <w:pStyle w:val="20"/>
        <w:shd w:val="clear" w:color="auto" w:fill="auto"/>
        <w:tabs>
          <w:tab w:val="left" w:pos="3889"/>
          <w:tab w:val="left" w:pos="5611"/>
          <w:tab w:val="left" w:pos="6794"/>
        </w:tabs>
        <w:spacing w:after="0" w:line="240" w:lineRule="auto"/>
        <w:ind w:firstLine="700"/>
        <w:jc w:val="both"/>
      </w:pPr>
      <w:r>
        <w:t>В целях ежегодного</w:t>
      </w:r>
      <w:r>
        <w:tab/>
        <w:t>повышения</w:t>
      </w:r>
      <w:r>
        <w:tab/>
        <w:t>оплаты</w:t>
      </w:r>
      <w:r>
        <w:tab/>
        <w:t>труда работников</w:t>
      </w:r>
    </w:p>
    <w:p w:rsidR="00564317" w:rsidRDefault="006865A2" w:rsidP="003F0F29">
      <w:pPr>
        <w:pStyle w:val="20"/>
        <w:shd w:val="clear" w:color="auto" w:fill="auto"/>
        <w:tabs>
          <w:tab w:val="left" w:pos="2230"/>
          <w:tab w:val="left" w:pos="3889"/>
        </w:tabs>
        <w:spacing w:after="0" w:line="240" w:lineRule="auto"/>
        <w:jc w:val="both"/>
      </w:pPr>
      <w:r>
        <w:lastRenderedPageBreak/>
        <w:t>государственных</w:t>
      </w:r>
      <w:r>
        <w:tab/>
        <w:t>учреждений</w:t>
      </w:r>
      <w:r>
        <w:tab/>
        <w:t>Ростовской области и муниципальных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jc w:val="both"/>
      </w:pPr>
      <w:r>
        <w:t xml:space="preserve">учреждений (в части субвенций </w:t>
      </w:r>
      <w:r>
        <w:t>областного бюджета), на которых не распространяется действие указов Президента Российской Федерации 2012 года, предусмотрена индексация расходов на уровень инфляции в 2025 - 2027 годах, утвержденный прогнозом социально-экономического развития Ростовской об</w:t>
      </w:r>
      <w:r>
        <w:t>ласти на 2025 - 2027 годы.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564317" w:rsidRDefault="006865A2" w:rsidP="003F0F29">
      <w:pPr>
        <w:pStyle w:val="22"/>
        <w:numPr>
          <w:ilvl w:val="2"/>
          <w:numId w:val="3"/>
        </w:numPr>
        <w:shd w:val="clear" w:color="auto" w:fill="auto"/>
        <w:tabs>
          <w:tab w:val="left" w:pos="4413"/>
        </w:tabs>
        <w:spacing w:before="0" w:line="240" w:lineRule="auto"/>
        <w:ind w:left="3700" w:firstLine="0"/>
        <w:jc w:val="both"/>
      </w:pPr>
      <w:bookmarkStart w:id="6" w:name="bookmark6"/>
      <w:r>
        <w:t>Культура</w:t>
      </w:r>
      <w:bookmarkEnd w:id="6"/>
    </w:p>
    <w:p w:rsidR="003F0F29" w:rsidRDefault="003F0F29" w:rsidP="003F0F29">
      <w:pPr>
        <w:pStyle w:val="22"/>
        <w:shd w:val="clear" w:color="auto" w:fill="auto"/>
        <w:tabs>
          <w:tab w:val="left" w:pos="4413"/>
        </w:tabs>
        <w:spacing w:before="0" w:line="240" w:lineRule="auto"/>
        <w:ind w:left="3700" w:firstLine="0"/>
        <w:jc w:val="both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В сфере культуры продолжится финансовое обеспечение деятельности уч</w:t>
      </w:r>
      <w:r>
        <w:t>реждений культуры, в рамках которого запланировано проведение различного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Для повышения доступности культурных ценностей для населения Киселевского сельского поселения предусмотрено проведение капитального ремонта памятников, мемориала.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564317" w:rsidRDefault="006865A2" w:rsidP="003F0F29">
      <w:pPr>
        <w:pStyle w:val="22"/>
        <w:numPr>
          <w:ilvl w:val="2"/>
          <w:numId w:val="3"/>
        </w:numPr>
        <w:shd w:val="clear" w:color="auto" w:fill="auto"/>
        <w:tabs>
          <w:tab w:val="left" w:pos="3212"/>
        </w:tabs>
        <w:spacing w:before="0" w:line="240" w:lineRule="auto"/>
        <w:ind w:left="2500" w:firstLine="0"/>
        <w:jc w:val="both"/>
      </w:pPr>
      <w:bookmarkStart w:id="7" w:name="bookmark7"/>
      <w:r>
        <w:t xml:space="preserve">Физическая культура </w:t>
      </w:r>
      <w:r>
        <w:t>и спорт</w:t>
      </w:r>
      <w:bookmarkEnd w:id="7"/>
    </w:p>
    <w:p w:rsidR="003F0F29" w:rsidRDefault="003F0F29" w:rsidP="003F0F29">
      <w:pPr>
        <w:pStyle w:val="22"/>
        <w:shd w:val="clear" w:color="auto" w:fill="auto"/>
        <w:tabs>
          <w:tab w:val="left" w:pos="3212"/>
        </w:tabs>
        <w:spacing w:before="0" w:line="240" w:lineRule="auto"/>
        <w:ind w:left="2500" w:firstLine="0"/>
        <w:jc w:val="both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Основное внимание в сфере физической культуры и спорта направлено </w:t>
      </w:r>
      <w:proofErr w:type="gramStart"/>
      <w:r>
        <w:t>на</w:t>
      </w:r>
      <w:proofErr w:type="gramEnd"/>
      <w:r>
        <w:t xml:space="preserve"> 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>
        <w:t>которая</w:t>
      </w:r>
      <w:proofErr w:type="gramEnd"/>
      <w:r>
        <w:t xml:space="preserve"> позволит увеличить долю граждан, систематически </w:t>
      </w:r>
      <w:r>
        <w:t>занимающихся физической культурой и спортом.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являются:</w:t>
      </w:r>
    </w:p>
    <w:p w:rsidR="00564317" w:rsidRDefault="006865A2" w:rsidP="003F0F29">
      <w:pPr>
        <w:pStyle w:val="20"/>
        <w:shd w:val="clear" w:color="auto" w:fill="auto"/>
        <w:tabs>
          <w:tab w:val="left" w:pos="1932"/>
          <w:tab w:val="left" w:pos="4361"/>
        </w:tabs>
        <w:spacing w:after="0" w:line="240" w:lineRule="auto"/>
        <w:ind w:firstLine="700"/>
        <w:jc w:val="both"/>
      </w:pPr>
      <w:r>
        <w:t>развитие</w:t>
      </w:r>
      <w:r>
        <w:tab/>
        <w:t>инфраструктуры</w:t>
      </w:r>
      <w:r>
        <w:tab/>
        <w:t xml:space="preserve">спорта путем возведения </w:t>
      </w:r>
      <w:proofErr w:type="gramStart"/>
      <w:r>
        <w:t>новых</w:t>
      </w:r>
      <w:proofErr w:type="gramEnd"/>
    </w:p>
    <w:p w:rsidR="00564317" w:rsidRDefault="006865A2" w:rsidP="003F0F29">
      <w:pPr>
        <w:pStyle w:val="20"/>
        <w:shd w:val="clear" w:color="auto" w:fill="auto"/>
        <w:spacing w:after="0" w:line="240" w:lineRule="auto"/>
        <w:jc w:val="left"/>
      </w:pPr>
      <w:r>
        <w:t>объектов спорта, в том числе с привлечением внебюджетных источников;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развитие массового спорта, спартакиадного движения и клубной деятельности, в том числе в школах и профессиональных образовательных организациях.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В целях совершенствования системы подготов</w:t>
      </w:r>
      <w:r>
        <w:t>ки спортивного резерва продолжится реализация плана мероприятий по обеспечению финансирования учреждений спортивной направленности в соответствии с федеральными стандартами спортивной подготовки по видам спорта и программами спортивной подготовки.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3F0F29" w:rsidRDefault="006865A2" w:rsidP="003F0F29">
      <w:pPr>
        <w:pStyle w:val="40"/>
        <w:numPr>
          <w:ilvl w:val="1"/>
          <w:numId w:val="3"/>
        </w:numPr>
        <w:shd w:val="clear" w:color="auto" w:fill="auto"/>
        <w:tabs>
          <w:tab w:val="left" w:pos="3324"/>
        </w:tabs>
        <w:spacing w:before="0" w:after="0" w:line="240" w:lineRule="auto"/>
        <w:ind w:left="1460" w:right="1460" w:firstLine="1340"/>
        <w:jc w:val="left"/>
      </w:pPr>
      <w:r>
        <w:t>Национал</w:t>
      </w:r>
      <w:r>
        <w:t xml:space="preserve">ьная экономика и модернизация жилищно-коммунального хозяйства </w:t>
      </w:r>
    </w:p>
    <w:p w:rsidR="003F0F29" w:rsidRDefault="003F0F29" w:rsidP="003F0F29">
      <w:pPr>
        <w:pStyle w:val="40"/>
        <w:shd w:val="clear" w:color="auto" w:fill="auto"/>
        <w:tabs>
          <w:tab w:val="left" w:pos="3324"/>
        </w:tabs>
        <w:spacing w:before="0" w:after="0" w:line="240" w:lineRule="auto"/>
        <w:ind w:left="2800" w:right="1460"/>
        <w:jc w:val="left"/>
      </w:pPr>
    </w:p>
    <w:p w:rsidR="00564317" w:rsidRDefault="006865A2" w:rsidP="003F0F29">
      <w:pPr>
        <w:pStyle w:val="40"/>
        <w:shd w:val="clear" w:color="auto" w:fill="auto"/>
        <w:tabs>
          <w:tab w:val="left" w:pos="3324"/>
        </w:tabs>
        <w:spacing w:before="0" w:after="0" w:line="240" w:lineRule="auto"/>
        <w:ind w:left="2800" w:right="1460"/>
        <w:jc w:val="left"/>
      </w:pPr>
      <w:r>
        <w:t>2.4.1. Национальная экономика</w:t>
      </w:r>
    </w:p>
    <w:p w:rsidR="003F0F29" w:rsidRDefault="003F0F29" w:rsidP="003F0F29">
      <w:pPr>
        <w:pStyle w:val="40"/>
        <w:shd w:val="clear" w:color="auto" w:fill="auto"/>
        <w:tabs>
          <w:tab w:val="left" w:pos="3324"/>
        </w:tabs>
        <w:spacing w:before="0" w:after="0" w:line="240" w:lineRule="auto"/>
        <w:ind w:left="2800" w:right="1460"/>
        <w:jc w:val="left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В условиях кардинальной трансформации мировой экономики важнейшим приоритетом в расходах бюджета по-прежнему остается государственная </w:t>
      </w:r>
      <w:r>
        <w:lastRenderedPageBreak/>
        <w:t>финансовая поддержка националь</w:t>
      </w:r>
      <w:r>
        <w:t>ной экономики.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Основные меры в 2025 - 2027 годах направлены на создание благоприятного инвестиционного климата.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564317" w:rsidRDefault="006865A2" w:rsidP="003F0F29">
      <w:pPr>
        <w:pStyle w:val="22"/>
        <w:numPr>
          <w:ilvl w:val="0"/>
          <w:numId w:val="5"/>
        </w:numPr>
        <w:shd w:val="clear" w:color="auto" w:fill="auto"/>
        <w:tabs>
          <w:tab w:val="left" w:pos="3020"/>
        </w:tabs>
        <w:spacing w:before="0" w:line="240" w:lineRule="auto"/>
        <w:ind w:left="2320" w:firstLine="0"/>
        <w:jc w:val="both"/>
      </w:pPr>
      <w:bookmarkStart w:id="8" w:name="bookmark8"/>
      <w:r>
        <w:t>Транспорт и дорожное хозяйство</w:t>
      </w:r>
      <w:bookmarkEnd w:id="8"/>
    </w:p>
    <w:p w:rsidR="003F0F29" w:rsidRDefault="003F0F29" w:rsidP="003F0F29">
      <w:pPr>
        <w:pStyle w:val="22"/>
        <w:shd w:val="clear" w:color="auto" w:fill="auto"/>
        <w:tabs>
          <w:tab w:val="left" w:pos="3020"/>
        </w:tabs>
        <w:spacing w:before="0" w:line="240" w:lineRule="auto"/>
        <w:ind w:left="2320" w:firstLine="0"/>
        <w:jc w:val="both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Бюджетная политика в сфере дорожного хозяйства направлена на сохранение и развитие сети автомобильных дорог </w:t>
      </w:r>
      <w:r>
        <w:t>общего пользования.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Расходы на дорожное хозяйство планируются на основании прогнозируемого объема поступления доходов бюджета Красносулинского района.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Приоритетными направлениями расходов остаются расходы на приведение в нормативное состояние автомобильных</w:t>
      </w:r>
      <w:r>
        <w:t xml:space="preserve"> дорог общего пользования местного значения.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564317" w:rsidRDefault="006865A2" w:rsidP="003F0F29">
      <w:pPr>
        <w:pStyle w:val="22"/>
        <w:numPr>
          <w:ilvl w:val="0"/>
          <w:numId w:val="5"/>
        </w:numPr>
        <w:shd w:val="clear" w:color="auto" w:fill="auto"/>
        <w:tabs>
          <w:tab w:val="left" w:pos="2840"/>
        </w:tabs>
        <w:spacing w:before="0" w:line="240" w:lineRule="auto"/>
        <w:ind w:left="2140" w:firstLine="0"/>
        <w:jc w:val="both"/>
      </w:pPr>
      <w:bookmarkStart w:id="9" w:name="bookmark9"/>
      <w:r>
        <w:t>Жилищно-коммунальное хозяйство</w:t>
      </w:r>
      <w:bookmarkEnd w:id="9"/>
    </w:p>
    <w:p w:rsidR="003F0F29" w:rsidRDefault="003F0F29" w:rsidP="003F0F29">
      <w:pPr>
        <w:pStyle w:val="22"/>
        <w:shd w:val="clear" w:color="auto" w:fill="auto"/>
        <w:tabs>
          <w:tab w:val="left" w:pos="2840"/>
        </w:tabs>
        <w:spacing w:before="0" w:line="240" w:lineRule="auto"/>
        <w:ind w:left="2140" w:firstLine="0"/>
        <w:jc w:val="both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В 2025 году и плановом периоде 2026 и 2027 годов планируется значительная поддержка жилищно-коммунального хозяйства, в том числе на мероприятия </w:t>
      </w:r>
      <w:proofErr w:type="gramStart"/>
      <w:r>
        <w:t>по</w:t>
      </w:r>
      <w:proofErr w:type="gramEnd"/>
      <w:r>
        <w:t>: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организации уличного освещения, </w:t>
      </w:r>
      <w:r>
        <w:t>содержание и ремонт объектов уличного освещения;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мероприятия по содержанию и ремонту объектов благоустройства и мест общего пользования</w:t>
      </w:r>
      <w:r w:rsidR="003F0F29">
        <w:t>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564317" w:rsidRDefault="006865A2" w:rsidP="003F0F29">
      <w:pPr>
        <w:pStyle w:val="22"/>
        <w:numPr>
          <w:ilvl w:val="0"/>
          <w:numId w:val="3"/>
        </w:numPr>
        <w:shd w:val="clear" w:color="auto" w:fill="auto"/>
        <w:tabs>
          <w:tab w:val="left" w:pos="3113"/>
        </w:tabs>
        <w:spacing w:before="0" w:line="240" w:lineRule="auto"/>
        <w:ind w:left="2300" w:right="2340" w:firstLine="500"/>
      </w:pPr>
      <w:bookmarkStart w:id="10" w:name="bookmark10"/>
      <w:r>
        <w:t xml:space="preserve">Повышение эффективности и </w:t>
      </w:r>
      <w:proofErr w:type="spellStart"/>
      <w:r>
        <w:t>приоритизация</w:t>
      </w:r>
      <w:proofErr w:type="spellEnd"/>
      <w:r>
        <w:t xml:space="preserve"> бюджетных расходов</w:t>
      </w:r>
      <w:bookmarkEnd w:id="10"/>
    </w:p>
    <w:p w:rsidR="003F0F29" w:rsidRDefault="003F0F29" w:rsidP="003F0F29">
      <w:pPr>
        <w:pStyle w:val="22"/>
        <w:shd w:val="clear" w:color="auto" w:fill="auto"/>
        <w:tabs>
          <w:tab w:val="left" w:pos="3113"/>
        </w:tabs>
        <w:spacing w:before="0" w:line="240" w:lineRule="auto"/>
        <w:ind w:left="2800" w:right="2340" w:firstLine="0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left"/>
      </w:pPr>
      <w:r>
        <w:t xml:space="preserve">Бюджетная политика в сфере расходов направлена на </w:t>
      </w:r>
      <w:r>
        <w:t>безусловное исполнение действующих расходных обязательств, повышение эффективности использования финансовых ресурсов.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Главным приоритетом при планировании и исполнении расходов бюджета является обеспечение в полном объеме всех конституционных и законодател</w:t>
      </w:r>
      <w:r>
        <w:t>ьно установленных обязательств перед гражданами.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В целях создания условий для эффективного использования средств бюджета и мобилизации ресурсов продолжится применение следующих основных подходов: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left"/>
      </w:pPr>
      <w:r>
        <w:t xml:space="preserve">формирование расходных обязательств с учетом </w:t>
      </w:r>
      <w:proofErr w:type="spellStart"/>
      <w:r>
        <w:t>приоритизации</w:t>
      </w:r>
      <w:proofErr w:type="spellEnd"/>
      <w:r>
        <w:t xml:space="preserve"> д</w:t>
      </w:r>
      <w:r>
        <w:t>ействующих расходных обязательств;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left"/>
      </w:pPr>
      <w:r>
        <w:t>финансовое обеспечение муниципальных программ с учетом достижения целей, показателей и результатов региональных проектов; проведение инвентаризации расходов бюджета;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не установление расходных обязательств, не связанных с </w:t>
      </w:r>
      <w:r>
        <w:t>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lastRenderedPageBreak/>
        <w:t>активное привлечение внебюджетных ресурсов, направление средств от приносящей доход деятельности, в том числе на повышени</w:t>
      </w:r>
      <w:r>
        <w:t>е оплаты труда отдельным категориям работников, поименованных в указах Президента Российской Федерации 2012 года;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left"/>
      </w:pPr>
      <w:r>
        <w:t>совершенствование механизмов организации оказании услуг в социальной сфере, направленной на повышение качества и доступности для их получателе</w:t>
      </w:r>
      <w:r>
        <w:t xml:space="preserve">й; совершенствование межбюджетных отношений; осуществление </w:t>
      </w:r>
      <w:proofErr w:type="gramStart"/>
      <w:r>
        <w:t>контроля за</w:t>
      </w:r>
      <w:proofErr w:type="gramEnd"/>
      <w:r>
        <w:t xml:space="preserve"> использованием бюджетных средств.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left"/>
      </w:pPr>
    </w:p>
    <w:p w:rsidR="00564317" w:rsidRDefault="006865A2" w:rsidP="003F0F29">
      <w:pPr>
        <w:pStyle w:val="22"/>
        <w:numPr>
          <w:ilvl w:val="0"/>
          <w:numId w:val="3"/>
        </w:numPr>
        <w:shd w:val="clear" w:color="auto" w:fill="auto"/>
        <w:tabs>
          <w:tab w:val="left" w:pos="3627"/>
        </w:tabs>
        <w:spacing w:before="0" w:line="240" w:lineRule="auto"/>
        <w:ind w:left="3320" w:firstLine="0"/>
        <w:jc w:val="both"/>
      </w:pPr>
      <w:bookmarkStart w:id="11" w:name="bookmark11"/>
      <w:r>
        <w:t>Основные подходы</w:t>
      </w:r>
      <w:bookmarkEnd w:id="11"/>
    </w:p>
    <w:p w:rsidR="00564317" w:rsidRDefault="006865A2" w:rsidP="003F0F29">
      <w:pPr>
        <w:pStyle w:val="40"/>
        <w:shd w:val="clear" w:color="auto" w:fill="auto"/>
        <w:spacing w:before="0" w:after="0" w:line="240" w:lineRule="auto"/>
        <w:ind w:left="20"/>
      </w:pPr>
      <w:r>
        <w:t>к формированию межбюджетных отношений</w:t>
      </w:r>
    </w:p>
    <w:p w:rsidR="003F0F29" w:rsidRDefault="003F0F29" w:rsidP="003F0F29">
      <w:pPr>
        <w:pStyle w:val="40"/>
        <w:shd w:val="clear" w:color="auto" w:fill="auto"/>
        <w:spacing w:before="0" w:after="0" w:line="240" w:lineRule="auto"/>
        <w:ind w:left="20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В сфере межбюджетных отношений основными направлениями бюджетной политики будут реализация мер, </w:t>
      </w:r>
      <w:r>
        <w:t>направленных на стимулирование ускоренного экономического развития и создание прозрачной модели межбюджетных отношений на местном уровне.</w:t>
      </w:r>
    </w:p>
    <w:p w:rsidR="00564317" w:rsidRDefault="006865A2" w:rsidP="003F0F29">
      <w:pPr>
        <w:pStyle w:val="20"/>
        <w:shd w:val="clear" w:color="auto" w:fill="auto"/>
        <w:tabs>
          <w:tab w:val="left" w:pos="2189"/>
          <w:tab w:val="left" w:pos="5783"/>
        </w:tabs>
        <w:spacing w:after="0" w:line="240" w:lineRule="auto"/>
        <w:ind w:firstLine="700"/>
        <w:jc w:val="left"/>
      </w:pPr>
      <w:r>
        <w:t>В целях повышения финансовой самостоятельности бюджета муниципального</w:t>
      </w:r>
      <w:r>
        <w:tab/>
        <w:t>образования, исполнения</w:t>
      </w:r>
      <w:r>
        <w:tab/>
        <w:t>бюджета муниципального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jc w:val="both"/>
      </w:pPr>
      <w:r>
        <w:t>образования и осуществления долговой политики предусматривается реализация следующих направлений.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left"/>
      </w:pPr>
      <w:r>
        <w:t xml:space="preserve">Продолжится установление на постоянной основе единых нормативов отчислений в бюджет муниципального образования </w:t>
      </w:r>
      <w:proofErr w:type="gramStart"/>
      <w:r>
        <w:t>от</w:t>
      </w:r>
      <w:proofErr w:type="gramEnd"/>
      <w:r>
        <w:t>: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налога на доходы физических лиц, за исключе</w:t>
      </w:r>
      <w:r>
        <w:t>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left"/>
      </w:pPr>
      <w:r>
        <w:t>налога, взимаемого в связи с применени</w:t>
      </w:r>
      <w:r>
        <w:t>ем упрощенной системы налогообложения;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left"/>
      </w:pPr>
      <w:r>
        <w:t>государственной пошлины за предоставление документов через многофункциональные центры;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left="700" w:right="2140"/>
        <w:jc w:val="left"/>
      </w:pPr>
      <w:r>
        <w:t>платы за негативное воздействие на окружающую среду; земельного налога (организаций и физических лиц);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арендная плата от использов</w:t>
      </w:r>
      <w:r>
        <w:t>ания имущества, находящегося в государственной (муниципальной собственности);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Продолжится мониторинг планирования и исполнения бюджета муниципального образования, </w:t>
      </w:r>
      <w:proofErr w:type="gramStart"/>
      <w:r>
        <w:t>контроль за</w:t>
      </w:r>
      <w:proofErr w:type="gramEnd"/>
      <w:r>
        <w:t xml:space="preserve"> соблюдением требований бюджетного законодательства, своевременным исполнением при</w:t>
      </w:r>
      <w:r>
        <w:t>нятых расходных обязательств, недопущения образования просроченной кредиторской задолженности.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564317" w:rsidRDefault="006865A2" w:rsidP="003F0F29">
      <w:pPr>
        <w:pStyle w:val="22"/>
        <w:numPr>
          <w:ilvl w:val="0"/>
          <w:numId w:val="3"/>
        </w:numPr>
        <w:shd w:val="clear" w:color="auto" w:fill="auto"/>
        <w:tabs>
          <w:tab w:val="left" w:pos="767"/>
        </w:tabs>
        <w:spacing w:before="0" w:line="240" w:lineRule="auto"/>
        <w:ind w:left="460" w:firstLine="0"/>
        <w:jc w:val="both"/>
      </w:pPr>
      <w:bookmarkStart w:id="12" w:name="bookmark12"/>
      <w:r>
        <w:t>Обеспечение сбалансированности бюджета Гуково-Гнилушевского</w:t>
      </w:r>
      <w:bookmarkEnd w:id="12"/>
    </w:p>
    <w:p w:rsidR="00564317" w:rsidRDefault="006865A2" w:rsidP="003F0F29">
      <w:pPr>
        <w:pStyle w:val="22"/>
        <w:shd w:val="clear" w:color="auto" w:fill="auto"/>
        <w:spacing w:before="0" w:line="240" w:lineRule="auto"/>
        <w:ind w:left="20" w:firstLine="0"/>
        <w:jc w:val="center"/>
      </w:pPr>
      <w:bookmarkStart w:id="13" w:name="bookmark13"/>
      <w:r>
        <w:t>сельского поселения</w:t>
      </w:r>
      <w:bookmarkEnd w:id="13"/>
    </w:p>
    <w:p w:rsidR="003F0F29" w:rsidRDefault="003F0F29" w:rsidP="003F0F29">
      <w:pPr>
        <w:pStyle w:val="22"/>
        <w:shd w:val="clear" w:color="auto" w:fill="auto"/>
        <w:spacing w:before="0" w:line="240" w:lineRule="auto"/>
        <w:ind w:left="20" w:firstLine="0"/>
        <w:jc w:val="center"/>
      </w:pP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В целях минимизации рисков и безусловного </w:t>
      </w:r>
      <w:proofErr w:type="gramStart"/>
      <w:r>
        <w:t>выполнения</w:t>
      </w:r>
      <w:proofErr w:type="gramEnd"/>
      <w:r>
        <w:t xml:space="preserve"> первоочередных социально </w:t>
      </w:r>
      <w:r>
        <w:t xml:space="preserve">значимых расходных обязательств в соответствии с Протоколом </w:t>
      </w:r>
      <w:r>
        <w:lastRenderedPageBreak/>
        <w:t>заседания президиума (штаба) Правительственной комиссии по региональному развитию в Российской Федерации от 15 августа 2024 г. основными направлениями бюджетной политики в части мер по обеспечению</w:t>
      </w:r>
      <w:r>
        <w:t xml:space="preserve"> сбалансированности местных бюджетов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 также ограничение привлечения рыночных заимствований.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В условия</w:t>
      </w:r>
      <w:r>
        <w:t>х высокой стоимости привлечения рыночных заимствований проводится взвешенная долговая политика.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Основным источником кредитных ресурсов в предстоящем бюджетном цикле выступят бюджетные кредиты из федерального бюджета на реализацию инфраструктурных проектов.</w:t>
      </w:r>
      <w:r>
        <w:t xml:space="preserve"> По результатам распределения и доведения до субъектов Российской Федерации лимитов бюджетных кредитов на реализацию инфраструктурных проектов планируется увеличение бюджетных ресурсов на указанные цели.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Одновременно для поддержания текущей ликвидности в т</w:t>
      </w:r>
      <w:r>
        <w:t>ечение года планируется использование таких инструментов, как управление остатками средств на едином счете бюджета.</w:t>
      </w:r>
    </w:p>
    <w:p w:rsidR="003F0F29" w:rsidRDefault="003F0F29" w:rsidP="003F0F29">
      <w:pPr>
        <w:pStyle w:val="20"/>
        <w:shd w:val="clear" w:color="auto" w:fill="auto"/>
        <w:spacing w:after="0" w:line="240" w:lineRule="auto"/>
        <w:ind w:firstLine="700"/>
        <w:jc w:val="both"/>
      </w:pPr>
    </w:p>
    <w:p w:rsidR="00564317" w:rsidRDefault="006865A2" w:rsidP="003F0F29">
      <w:pPr>
        <w:pStyle w:val="40"/>
        <w:numPr>
          <w:ilvl w:val="0"/>
          <w:numId w:val="3"/>
        </w:numPr>
        <w:shd w:val="clear" w:color="auto" w:fill="auto"/>
        <w:tabs>
          <w:tab w:val="left" w:pos="2263"/>
        </w:tabs>
        <w:spacing w:before="0" w:after="0" w:line="240" w:lineRule="auto"/>
        <w:ind w:left="1040" w:right="1060" w:firstLine="920"/>
        <w:jc w:val="left"/>
      </w:pPr>
      <w:r>
        <w:t>Совершенствование системы внутреннего государственного финансового (муниципального) контроля и контроля финансового органа в сфере закупок</w:t>
      </w:r>
    </w:p>
    <w:p w:rsidR="003F0F29" w:rsidRDefault="003F0F29" w:rsidP="003F0F29">
      <w:pPr>
        <w:pStyle w:val="40"/>
        <w:shd w:val="clear" w:color="auto" w:fill="auto"/>
        <w:tabs>
          <w:tab w:val="left" w:pos="2263"/>
        </w:tabs>
        <w:spacing w:before="0" w:after="0" w:line="240" w:lineRule="auto"/>
        <w:ind w:left="1960" w:right="1060"/>
        <w:jc w:val="left"/>
      </w:pPr>
      <w:bookmarkStart w:id="14" w:name="_GoBack"/>
      <w:bookmarkEnd w:id="14"/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В</w:t>
      </w:r>
      <w:r>
        <w:t xml:space="preserve"> целях создания условий для повышения эффективности бюджетных расходов при осуществлении полномочий по внутреннему финансовому контролю будут применяться следующие основные подходы: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применение единых федеральных стандартов внутреннего государственного (мун</w:t>
      </w:r>
      <w:r>
        <w:t>иципального) финансового контроля и единых форм документов, оформляемых органами внутреннего государственного контроля;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применение </w:t>
      </w:r>
      <w:proofErr w:type="gramStart"/>
      <w:r>
        <w:t>риск-ориентированного</w:t>
      </w:r>
      <w:proofErr w:type="gramEnd"/>
      <w:r>
        <w:t xml:space="preserve"> подхода к планированию и осуществлению контрольной деятельности;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использование цифровых технологичных </w:t>
      </w:r>
      <w:r>
        <w:t>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</w:t>
      </w:r>
      <w:r>
        <w:t>тизированная система управления общественными финансами в Ростовской области»);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обеспечение мониторинга изменения нарушений, выявленных по результатам внутреннего государственного и муниципального финансового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jc w:val="left"/>
      </w:pPr>
      <w:r>
        <w:t>контроля в Ростовской области;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подготовка к </w:t>
      </w:r>
      <w:r>
        <w:t>внедрению новых методов контроля, направленных на предварительный контроль и предотвращение нарушений;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автоматизация контрольной деятельности при осуществлении внутреннего государственного финансового контроля с применением программных комплексов;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lastRenderedPageBreak/>
        <w:t>обеспече</w:t>
      </w:r>
      <w:r>
        <w:t>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совершенствование методологической базы осуще</w:t>
      </w:r>
      <w:r>
        <w:t>ствления государственного (муниципального) финансового контроля;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проведение профилактической работы по предупреждению нарушений бюджетного законодательства и законодательства о контрактной системе в сфере закупок;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обеспечение применения ответственности за </w:t>
      </w:r>
      <w:r>
        <w:t>нарушения бюджетного законодательства и законодательства о контрактной системе в сфере закупок.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Начиная с 2025 года отчетность о результатах контрольной деятельности органа внутреннего государственного (муниципального) финансового контроля будет включать в</w:t>
      </w:r>
      <w:r>
        <w:t xml:space="preserve"> себя четыре дополнительные формы, что позволит </w:t>
      </w:r>
      <w:proofErr w:type="gramStart"/>
      <w:r>
        <w:t>более шире</w:t>
      </w:r>
      <w:proofErr w:type="gramEnd"/>
      <w:r>
        <w:t xml:space="preserve"> раскрывать результаты контрольной деятельности.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</w:t>
      </w:r>
      <w:r>
        <w:t>му закупок. Это уменьшит количество бумажной документации и упростит процесс согласования и подписания договоров.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С 1 апреля 2025 г. обязательным условием для всех участников станет размещение дополнительных соглашений в цифровом формате через единую инфор</w:t>
      </w:r>
      <w:r>
        <w:t>мационную систему закупок, что позволит обеспечить однократный ввод юридически значимой информац</w:t>
      </w:r>
      <w:proofErr w:type="gramStart"/>
      <w:r>
        <w:t>ии и ее</w:t>
      </w:r>
      <w:proofErr w:type="gramEnd"/>
      <w:r>
        <w:t xml:space="preserve"> последующий автоматизированный контроль, в том числе финансовый, автоматическое формирование сведений в реестре контрактов.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 xml:space="preserve">Продолжится работа </w:t>
      </w:r>
      <w:proofErr w:type="gramStart"/>
      <w:r>
        <w:t>по взаимо</w:t>
      </w:r>
      <w:r>
        <w:t>действию с главными распорядителями бюджетными средств в части рассмотрения результатов ведомственного контроля в сфере закупок с целью</w:t>
      </w:r>
      <w:proofErr w:type="gramEnd"/>
      <w:r>
        <w:t xml:space="preserve"> привлечения должностных лиц к административной ответственности за нарушения норм закупочного законодательства.</w:t>
      </w:r>
    </w:p>
    <w:p w:rsidR="00564317" w:rsidRDefault="006865A2" w:rsidP="003F0F29">
      <w:pPr>
        <w:pStyle w:val="20"/>
        <w:shd w:val="clear" w:color="auto" w:fill="auto"/>
        <w:spacing w:after="0" w:line="240" w:lineRule="auto"/>
        <w:ind w:firstLine="700"/>
        <w:jc w:val="both"/>
      </w:pPr>
      <w:r>
        <w:t>Полномочи</w:t>
      </w:r>
      <w:r>
        <w:t>я по осуществлению внутреннего муниципального финансового контроля, в рамках соглашения, переданы на Администрацию Красносулинского района Ростовской области.</w:t>
      </w:r>
    </w:p>
    <w:sectPr w:rsidR="00564317" w:rsidSect="003F0F29">
      <w:type w:val="continuous"/>
      <w:pgSz w:w="12240" w:h="15840"/>
      <w:pgMar w:top="1134" w:right="1242" w:bottom="1135" w:left="17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A2" w:rsidRDefault="006865A2">
      <w:r>
        <w:separator/>
      </w:r>
    </w:p>
  </w:endnote>
  <w:endnote w:type="continuationSeparator" w:id="0">
    <w:p w:rsidR="006865A2" w:rsidRDefault="0068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A2" w:rsidRDefault="006865A2"/>
  </w:footnote>
  <w:footnote w:type="continuationSeparator" w:id="0">
    <w:p w:rsidR="006865A2" w:rsidRDefault="006865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1EB"/>
    <w:multiLevelType w:val="multilevel"/>
    <w:tmpl w:val="50D0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4227D"/>
    <w:multiLevelType w:val="multilevel"/>
    <w:tmpl w:val="A6BAC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D0634"/>
    <w:multiLevelType w:val="multilevel"/>
    <w:tmpl w:val="4DDC8AEA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631B2"/>
    <w:multiLevelType w:val="multilevel"/>
    <w:tmpl w:val="4D902250"/>
    <w:lvl w:ilvl="0">
      <w:start w:val="20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56265A"/>
    <w:multiLevelType w:val="multilevel"/>
    <w:tmpl w:val="20326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64317"/>
    <w:rsid w:val="003F0F29"/>
    <w:rsid w:val="00564317"/>
    <w:rsid w:val="006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89" w:lineRule="exact"/>
      <w:ind w:hanging="11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3889</Words>
  <Characters>22169</Characters>
  <Application>Microsoft Office Word</Application>
  <DocSecurity>0</DocSecurity>
  <Lines>184</Lines>
  <Paragraphs>52</Paragraphs>
  <ScaleCrop>false</ScaleCrop>
  <Company/>
  <LinksUpToDate>false</LinksUpToDate>
  <CharactersWithSpaces>26006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2024-12-03T08:31:00Z</dcterms:created>
  <dcterms:modified xsi:type="dcterms:W3CDTF">2024-12-03T08:38:00Z</dcterms:modified>
</cp:coreProperties>
</file>